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3" w:rsidRPr="009317F1" w:rsidRDefault="00EC6943" w:rsidP="00EC6943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C6943" w:rsidRPr="009317F1" w:rsidRDefault="00EC6943" w:rsidP="00EC6943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C6943" w:rsidRPr="00594401" w:rsidRDefault="00EC6943" w:rsidP="00EC6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</w:t>
            </w:r>
            <w:r w:rsidR="00ED6112" w:rsidRPr="00594401">
              <w:rPr>
                <w:sz w:val="24"/>
                <w:szCs w:val="24"/>
              </w:rPr>
              <w:t>(</w:t>
            </w:r>
            <w:r w:rsidR="00ED6112">
              <w:rPr>
                <w:rFonts w:eastAsia="Arial Unicode MS"/>
                <w:sz w:val="24"/>
                <w:szCs w:val="24"/>
                <w:lang w:eastAsia="en-US"/>
              </w:rPr>
              <w:t>общее высшее образование</w:t>
            </w:r>
            <w:r>
              <w:rPr>
                <w:sz w:val="24"/>
                <w:szCs w:val="24"/>
              </w:rPr>
              <w:t>)</w:t>
            </w:r>
          </w:p>
          <w:p w:rsidR="00EC6943" w:rsidRDefault="00EC6943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Медико-социальные</w:t>
            </w:r>
            <w:proofErr w:type="gramEnd"/>
            <w:r>
              <w:rPr>
                <w:sz w:val="24"/>
                <w:szCs w:val="24"/>
              </w:rPr>
              <w:t xml:space="preserve"> и психологические аспекты 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</w:p>
          <w:p w:rsidR="000D20AB" w:rsidRPr="000D20AB" w:rsidRDefault="000D20AB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 xml:space="preserve">(учебный план </w:t>
            </w:r>
            <w:r w:rsidR="00ED6112" w:rsidRPr="000D20AB">
              <w:rPr>
                <w:sz w:val="24"/>
                <w:szCs w:val="24"/>
              </w:rPr>
              <w:t xml:space="preserve">от </w:t>
            </w:r>
            <w:r w:rsidR="00ED6112">
              <w:rPr>
                <w:sz w:val="24"/>
                <w:szCs w:val="24"/>
              </w:rPr>
              <w:t>20.11.2023 г.; регистрационный № 574 – заочная форма</w:t>
            </w:r>
            <w:r w:rsidR="00ED6112" w:rsidRPr="008D74F5">
              <w:rPr>
                <w:sz w:val="24"/>
                <w:szCs w:val="24"/>
              </w:rPr>
              <w:t>)</w:t>
            </w:r>
          </w:p>
        </w:tc>
      </w:tr>
      <w:tr w:rsidR="00EC6943" w:rsidRPr="00594401" w:rsidTr="00ED6112">
        <w:trPr>
          <w:trHeight w:val="357"/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C6943" w:rsidRPr="00ED6112" w:rsidRDefault="00EC6943" w:rsidP="00EC694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C6943">
              <w:rPr>
                <w:sz w:val="24"/>
                <w:szCs w:val="24"/>
              </w:rPr>
              <w:t>Социальная работа с инвалидами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EC6943" w:rsidRPr="00EC6943" w:rsidRDefault="00ED6112" w:rsidP="00EC694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EC6943" w:rsidRPr="00594401" w:rsidRDefault="002F0DF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EC6943"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EC6943" w:rsidRPr="00594401" w:rsidRDefault="00473152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73152">
              <w:rPr>
                <w:b w:val="0"/>
                <w:sz w:val="24"/>
                <w:szCs w:val="24"/>
              </w:rPr>
              <w:t>5-</w:t>
            </w:r>
            <w:r w:rsidR="002F0DF7" w:rsidRPr="00473152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E26850">
              <w:rPr>
                <w:b w:val="0"/>
                <w:sz w:val="24"/>
                <w:szCs w:val="24"/>
              </w:rPr>
              <w:t>(7 семестр курсовая работа)</w:t>
            </w:r>
            <w:bookmarkStart w:id="0" w:name="_GoBack"/>
            <w:bookmarkEnd w:id="0"/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EC6943" w:rsidRPr="00594401" w:rsidRDefault="002F0DF7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110/16</w:t>
            </w:r>
            <w:r w:rsidR="0047315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EC6943" w:rsidRPr="00F4286F" w:rsidRDefault="00F4286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4286F">
              <w:rPr>
                <w:rStyle w:val="12pt0"/>
                <w:rFonts w:eastAsia="Courier New"/>
                <w:color w:val="auto"/>
              </w:rPr>
              <w:t xml:space="preserve">«Введение в специальность», «Социальная </w:t>
            </w:r>
            <w:proofErr w:type="spellStart"/>
            <w:r w:rsidRPr="00F4286F">
              <w:rPr>
                <w:rStyle w:val="12pt0"/>
                <w:rFonts w:eastAsia="Courier New"/>
                <w:color w:val="auto"/>
              </w:rPr>
              <w:t>виктимолог</w:t>
            </w:r>
            <w:r>
              <w:rPr>
                <w:rStyle w:val="12pt0"/>
                <w:rFonts w:eastAsia="Courier New"/>
                <w:color w:val="auto"/>
              </w:rPr>
              <w:t>ия</w:t>
            </w:r>
            <w:proofErr w:type="spellEnd"/>
            <w:r>
              <w:rPr>
                <w:rStyle w:val="12pt0"/>
                <w:rFonts w:eastAsia="Courier New"/>
                <w:color w:val="auto"/>
              </w:rPr>
              <w:t>», «Социальная педагогика», «Т</w:t>
            </w:r>
            <w:r w:rsidRPr="00F4286F">
              <w:rPr>
                <w:rStyle w:val="12pt0"/>
                <w:rFonts w:eastAsia="Courier New"/>
                <w:color w:val="auto"/>
              </w:rPr>
              <w:t>еория социальной работы»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EC6943" w:rsidRPr="00F4286F" w:rsidRDefault="00F4286F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 xml:space="preserve">Инвалидность как социальная проблема в мире и в Республике Беларусь. Научные концепции социализации и </w:t>
            </w:r>
            <w:proofErr w:type="spellStart"/>
            <w:r w:rsidRPr="00F4286F">
              <w:rPr>
                <w:sz w:val="24"/>
                <w:szCs w:val="24"/>
              </w:rPr>
              <w:t>инвалидизации</w:t>
            </w:r>
            <w:proofErr w:type="spellEnd"/>
            <w:r w:rsidRPr="00F4286F">
              <w:rPr>
                <w:sz w:val="24"/>
                <w:szCs w:val="24"/>
              </w:rPr>
              <w:t xml:space="preserve">, модели инвалидности. Принципы и содержание социальной реабилитации. Жилая, градостроительная и производственная среды для инвалидов. Социально-психологическая, </w:t>
            </w:r>
            <w:proofErr w:type="gramStart"/>
            <w:r w:rsidRPr="00F4286F">
              <w:rPr>
                <w:sz w:val="24"/>
                <w:szCs w:val="24"/>
              </w:rPr>
              <w:t>оздорови</w:t>
            </w:r>
            <w:r w:rsidR="00E12ED4">
              <w:rPr>
                <w:sz w:val="24"/>
                <w:szCs w:val="24"/>
              </w:rPr>
              <w:t>-</w:t>
            </w:r>
            <w:r w:rsidRPr="00F4286F">
              <w:rPr>
                <w:sz w:val="24"/>
                <w:szCs w:val="24"/>
              </w:rPr>
              <w:t>тельная</w:t>
            </w:r>
            <w:proofErr w:type="gramEnd"/>
            <w:r w:rsidRPr="00F4286F">
              <w:rPr>
                <w:sz w:val="24"/>
                <w:szCs w:val="24"/>
              </w:rPr>
              <w:t xml:space="preserve"> и образовательная среды для инвалидов. Особенности социальной реабилитации инвалидов с нарушениями опорно-двигательного аппарата. Социально-средовая реабилитация инвалидов с нарушениями слуха, зрения. Особенности социальной реабилитации инвалидов с психическими нарушениями и интеллектуальной недостаточностью. Социальное обслуживание и реабилитационные учреждения  для инвалидов. Социальная реабилитация лиц пожилого возраста и инвалидов в стационарных учреждениях социальной защиты. Управление здравоохранением и </w:t>
            </w:r>
            <w:proofErr w:type="gramStart"/>
            <w:r w:rsidRPr="00F4286F">
              <w:rPr>
                <w:sz w:val="24"/>
                <w:szCs w:val="24"/>
              </w:rPr>
              <w:t>медико-социальной</w:t>
            </w:r>
            <w:proofErr w:type="gramEnd"/>
            <w:r w:rsidRPr="00F4286F">
              <w:rPr>
                <w:sz w:val="24"/>
                <w:szCs w:val="24"/>
              </w:rPr>
              <w:t xml:space="preserve"> работой за рубежом. Социальная реабилитация инвалидов в Западной Европе, России и США.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EC6943" w:rsidRPr="00125876" w:rsidRDefault="00EC6943" w:rsidP="00C25390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>Знать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4286F" w:rsidRPr="00F4286F">
              <w:rPr>
                <w:b w:val="0"/>
                <w:sz w:val="24"/>
                <w:szCs w:val="24"/>
              </w:rPr>
              <w:t>основные подходы к организации реабилитационной работы с лицами с ограничением жизнедеятельности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="00F4286F" w:rsidRPr="00F4286F">
              <w:rPr>
                <w:b w:val="0"/>
                <w:sz w:val="24"/>
                <w:szCs w:val="24"/>
              </w:rPr>
              <w:t>разрабатывать и осуществлять диагностические, коррекционные и реабилитационные программы в процессе социальной работы с инвалидами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F4286F">
              <w:rPr>
                <w:sz w:val="24"/>
                <w:szCs w:val="24"/>
              </w:rPr>
              <w:t>владеть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4286F" w:rsidRPr="00F4286F">
              <w:rPr>
                <w:b w:val="0"/>
                <w:sz w:val="24"/>
                <w:szCs w:val="24"/>
              </w:rPr>
              <w:t>методикой межличностного и межведомственного взаимодействия в системе социальной работы с инвалидами</w:t>
            </w:r>
            <w:r w:rsidR="00F4286F">
              <w:rPr>
                <w:b w:val="0"/>
                <w:sz w:val="24"/>
                <w:szCs w:val="24"/>
              </w:rPr>
              <w:t>.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EC6943" w:rsidRDefault="00F4286F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</w:pPr>
            <w:r w:rsidRPr="00F4286F">
              <w:t>СК-9</w:t>
            </w:r>
            <w:proofErr w:type="gramStart"/>
            <w:r w:rsidRPr="00F4286F">
              <w:t xml:space="preserve"> Р</w:t>
            </w:r>
            <w:proofErr w:type="gramEnd"/>
            <w:r w:rsidRPr="00F4286F">
              <w:t>азрабатывать и применять реабилитационные программы в работе с людьми с ограниченными возможностями здоровья</w:t>
            </w:r>
            <w:r w:rsidR="00ED6112">
              <w:t>;</w:t>
            </w:r>
          </w:p>
          <w:p w:rsidR="00ED6112" w:rsidRPr="00F4286F" w:rsidRDefault="00ED6112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spacing w:val="10"/>
              </w:rPr>
            </w:pPr>
            <w:r>
              <w:t>выявлять психические отклонения личности и решать практические вопросы организации семейной и социальной жизни клиента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C6943" w:rsidRPr="00594401" w:rsidRDefault="00473152" w:rsidP="00473152">
            <w:pPr>
              <w:pStyle w:val="Default"/>
              <w:ind w:hanging="1"/>
              <w:jc w:val="both"/>
              <w:rPr>
                <w:color w:val="auto"/>
              </w:rPr>
            </w:pPr>
            <w:r>
              <w:rPr>
                <w:color w:val="auto"/>
              </w:rPr>
              <w:t>Экзамен: 6</w:t>
            </w:r>
            <w:r w:rsidR="00F4286F">
              <w:rPr>
                <w:color w:val="auto"/>
              </w:rPr>
              <w:t xml:space="preserve"> семестр</w:t>
            </w:r>
          </w:p>
        </w:tc>
      </w:tr>
    </w:tbl>
    <w:p w:rsidR="0061598D" w:rsidRDefault="0061598D" w:rsidP="005D3CDA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sectPr w:rsidR="0061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73152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CF496D"/>
    <w:rsid w:val="00D5159F"/>
    <w:rsid w:val="00D62295"/>
    <w:rsid w:val="00DF1BEF"/>
    <w:rsid w:val="00E04552"/>
    <w:rsid w:val="00E12ED4"/>
    <w:rsid w:val="00E26850"/>
    <w:rsid w:val="00E65F35"/>
    <w:rsid w:val="00E6748C"/>
    <w:rsid w:val="00E74E4E"/>
    <w:rsid w:val="00EA43E5"/>
    <w:rsid w:val="00EA66D6"/>
    <w:rsid w:val="00EB7CF4"/>
    <w:rsid w:val="00EC6943"/>
    <w:rsid w:val="00ED6112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58</cp:revision>
  <dcterms:created xsi:type="dcterms:W3CDTF">2024-12-10T14:44:00Z</dcterms:created>
  <dcterms:modified xsi:type="dcterms:W3CDTF">2025-10-22T16:43:00Z</dcterms:modified>
</cp:coreProperties>
</file>