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Беларускі дзяржаўны ўніверсітэт</w:t>
      </w: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Філалагічны факультэт</w:t>
      </w: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Савет маладых вучоных</w:t>
      </w: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>Інфармацыйны ліст</w:t>
      </w: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Паважаныя калегі!</w:t>
      </w: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center"/>
        <w:rPr>
          <w:bCs/>
          <w:sz w:val="24"/>
          <w:szCs w:val="24"/>
          <w:lang w:val="be-BY"/>
        </w:rPr>
      </w:pPr>
    </w:p>
    <w:p w:rsidR="00611C86" w:rsidRPr="007C3BE3" w:rsidRDefault="003509B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22</w:t>
      </w:r>
      <w:r w:rsidR="00611C86" w:rsidRPr="007C3BE3">
        <w:rPr>
          <w:bCs/>
          <w:sz w:val="24"/>
          <w:szCs w:val="24"/>
          <w:lang w:val="be-BY"/>
        </w:rPr>
        <w:t xml:space="preserve"> сакавіка 201</w:t>
      </w:r>
      <w:r w:rsidR="00C64653" w:rsidRPr="007C3BE3">
        <w:rPr>
          <w:bCs/>
          <w:sz w:val="24"/>
          <w:szCs w:val="24"/>
          <w:lang w:val="be-BY"/>
        </w:rPr>
        <w:t>3</w:t>
      </w:r>
      <w:r w:rsidR="00611C86" w:rsidRPr="007C3BE3">
        <w:rPr>
          <w:bCs/>
          <w:sz w:val="24"/>
          <w:szCs w:val="24"/>
          <w:lang w:val="be-BY"/>
        </w:rPr>
        <w:t xml:space="preserve"> г. на філалагічным факультэце Беларускага дзяржаўнага ўніверсітэта адбудзецца </w:t>
      </w:r>
      <w:bookmarkStart w:id="0" w:name="_GoBack"/>
      <w:r w:rsidR="00EC1632" w:rsidRPr="007C3BE3">
        <w:rPr>
          <w:b/>
          <w:bCs/>
          <w:sz w:val="24"/>
          <w:szCs w:val="24"/>
          <w:lang w:val="en-US"/>
        </w:rPr>
        <w:t>II</w:t>
      </w:r>
      <w:r w:rsidR="00EC1632" w:rsidRPr="007C3BE3">
        <w:rPr>
          <w:b/>
          <w:bCs/>
          <w:sz w:val="24"/>
          <w:szCs w:val="24"/>
          <w:lang w:val="be-BY"/>
        </w:rPr>
        <w:t xml:space="preserve"> </w:t>
      </w:r>
      <w:r w:rsidR="00611C86" w:rsidRPr="007C3BE3">
        <w:rPr>
          <w:b/>
          <w:bCs/>
          <w:sz w:val="24"/>
          <w:szCs w:val="24"/>
          <w:lang w:val="be-BY"/>
        </w:rPr>
        <w:t>Рэспубліканская навукова-практычная канферэнцыя маладых навукоўцаў “Мова і літаратура ў ХХІ</w:t>
      </w:r>
      <w:r w:rsidR="00611C86" w:rsidRPr="007C3BE3">
        <w:rPr>
          <w:b/>
          <w:bCs/>
          <w:sz w:val="24"/>
          <w:szCs w:val="24"/>
        </w:rPr>
        <w:t> </w:t>
      </w:r>
      <w:r w:rsidR="00611C86" w:rsidRPr="007C3BE3">
        <w:rPr>
          <w:b/>
          <w:bCs/>
          <w:sz w:val="24"/>
          <w:szCs w:val="24"/>
          <w:lang w:val="be-BY"/>
        </w:rPr>
        <w:t>стагоддзі: актуальныя аспекты даследавання”</w:t>
      </w:r>
      <w:r w:rsidR="00611C86" w:rsidRPr="007C3BE3">
        <w:rPr>
          <w:bCs/>
          <w:sz w:val="24"/>
          <w:szCs w:val="24"/>
          <w:lang w:val="be-BY"/>
        </w:rPr>
        <w:t>.</w:t>
      </w:r>
      <w:bookmarkEnd w:id="0"/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 xml:space="preserve">Да ўдзелу запрашаюцца студэнты, магістранты, аспіранты, </w:t>
      </w:r>
      <w:r w:rsidR="00EC1632" w:rsidRPr="007C3BE3">
        <w:rPr>
          <w:bCs/>
          <w:sz w:val="24"/>
          <w:szCs w:val="24"/>
          <w:lang w:val="be-BY"/>
        </w:rPr>
        <w:t>маладыя вучоныя</w:t>
      </w:r>
      <w:r w:rsidRPr="007C3BE3">
        <w:rPr>
          <w:bCs/>
          <w:sz w:val="24"/>
          <w:szCs w:val="24"/>
          <w:lang w:val="be-BY"/>
        </w:rPr>
        <w:t>.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/>
          <w:bCs/>
          <w:sz w:val="24"/>
          <w:szCs w:val="24"/>
          <w:lang w:val="be-BY"/>
        </w:rPr>
      </w:pPr>
    </w:p>
    <w:p w:rsidR="00611C86" w:rsidRPr="007C3BE3" w:rsidRDefault="00611C86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 xml:space="preserve">Кірункі канферэнцыі: </w:t>
      </w:r>
    </w:p>
    <w:p w:rsidR="00611C86" w:rsidRPr="007C3BE3" w:rsidRDefault="0003795D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 xml:space="preserve">1. </w:t>
      </w:r>
      <w:r w:rsidR="00611C86" w:rsidRPr="007C3BE3">
        <w:rPr>
          <w:sz w:val="24"/>
          <w:szCs w:val="24"/>
          <w:lang w:val="be-BY"/>
        </w:rPr>
        <w:t>Тэарэтычная і функцыянальная граматыка.</w:t>
      </w:r>
    </w:p>
    <w:p w:rsidR="00611C86" w:rsidRPr="007C3BE3" w:rsidRDefault="0003795D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>2. Пытанні сучаснай</w:t>
      </w:r>
      <w:r w:rsidR="00611C86" w:rsidRPr="007C3BE3">
        <w:rPr>
          <w:sz w:val="24"/>
          <w:szCs w:val="24"/>
          <w:lang w:val="be-BY"/>
        </w:rPr>
        <w:t xml:space="preserve"> лексікалогіі і фразеалогіі.</w:t>
      </w:r>
    </w:p>
    <w:p w:rsidR="00611C86" w:rsidRPr="007C3BE3" w:rsidRDefault="0003795D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 xml:space="preserve">3. </w:t>
      </w:r>
      <w:r w:rsidR="00611C86" w:rsidRPr="007C3BE3">
        <w:rPr>
          <w:sz w:val="24"/>
          <w:szCs w:val="24"/>
          <w:lang w:val="be-BY"/>
        </w:rPr>
        <w:t>Моўна</w:t>
      </w:r>
      <w:r w:rsidR="004A4BA4" w:rsidRPr="007C3BE3">
        <w:rPr>
          <w:sz w:val="24"/>
          <w:szCs w:val="24"/>
          <w:lang w:val="be-BY"/>
        </w:rPr>
        <w:t>я карціна свету</w:t>
      </w:r>
      <w:r w:rsidR="006F702D" w:rsidRPr="006F702D">
        <w:rPr>
          <w:sz w:val="24"/>
          <w:szCs w:val="24"/>
          <w:lang w:val="be-BY"/>
        </w:rPr>
        <w:t xml:space="preserve">, </w:t>
      </w:r>
      <w:r w:rsidR="004A4BA4" w:rsidRPr="007C3BE3">
        <w:rPr>
          <w:sz w:val="24"/>
          <w:szCs w:val="24"/>
          <w:lang w:val="en-US"/>
        </w:rPr>
        <w:t>c</w:t>
      </w:r>
      <w:r w:rsidR="003509BD" w:rsidRPr="007C3BE3">
        <w:rPr>
          <w:sz w:val="24"/>
          <w:szCs w:val="24"/>
          <w:lang w:val="be-BY"/>
        </w:rPr>
        <w:t>ацыяльная лінгвістыка і лінгвакультуралогія.</w:t>
      </w:r>
    </w:p>
    <w:p w:rsidR="00611C86" w:rsidRPr="007C3BE3" w:rsidRDefault="004A4BA4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E0613">
        <w:rPr>
          <w:sz w:val="24"/>
          <w:szCs w:val="24"/>
          <w:lang w:val="be-BY"/>
        </w:rPr>
        <w:t>4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Гісторыя моў і мовазнаўства.</w:t>
      </w:r>
    </w:p>
    <w:p w:rsidR="00611C86" w:rsidRPr="007C3BE3" w:rsidRDefault="004A4BA4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E0613">
        <w:rPr>
          <w:sz w:val="24"/>
          <w:szCs w:val="24"/>
          <w:lang w:val="be-BY"/>
        </w:rPr>
        <w:t>5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Узаемадзеянне моў і праблемы перакладу.</w:t>
      </w:r>
    </w:p>
    <w:p w:rsidR="00611C86" w:rsidRPr="007C3BE3" w:rsidRDefault="004A4BA4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E0613">
        <w:rPr>
          <w:sz w:val="24"/>
          <w:szCs w:val="24"/>
        </w:rPr>
        <w:t>6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Мова і стыль мастацкай літаратуры.</w:t>
      </w:r>
    </w:p>
    <w:p w:rsidR="00611C86" w:rsidRPr="007C3BE3" w:rsidRDefault="004A4BA4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E0613">
        <w:rPr>
          <w:sz w:val="24"/>
          <w:szCs w:val="24"/>
        </w:rPr>
        <w:t>7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Тэорыя літаратуры.</w:t>
      </w:r>
    </w:p>
    <w:p w:rsidR="00611C86" w:rsidRPr="007C3BE3" w:rsidRDefault="004A4BA4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7E0613">
        <w:rPr>
          <w:sz w:val="24"/>
          <w:szCs w:val="24"/>
        </w:rPr>
        <w:t>8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Гісторыя літаратуры.</w:t>
      </w:r>
    </w:p>
    <w:p w:rsidR="00611C86" w:rsidRPr="007C3BE3" w:rsidRDefault="006F702D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6F702D">
        <w:rPr>
          <w:sz w:val="24"/>
          <w:szCs w:val="24"/>
        </w:rPr>
        <w:t>9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Сучасны літаратурны працэс.</w:t>
      </w:r>
    </w:p>
    <w:p w:rsidR="00611C86" w:rsidRPr="007C3BE3" w:rsidRDefault="006F702D" w:rsidP="007C3BE3">
      <w:pPr>
        <w:spacing w:line="360" w:lineRule="auto"/>
        <w:ind w:right="-1" w:firstLine="567"/>
        <w:rPr>
          <w:sz w:val="24"/>
          <w:szCs w:val="24"/>
          <w:lang w:val="be-BY"/>
        </w:rPr>
      </w:pPr>
      <w:r w:rsidRPr="006F702D">
        <w:rPr>
          <w:sz w:val="24"/>
          <w:szCs w:val="24"/>
        </w:rPr>
        <w:t>10</w:t>
      </w:r>
      <w:r w:rsidR="0003795D" w:rsidRPr="007C3BE3">
        <w:rPr>
          <w:sz w:val="24"/>
          <w:szCs w:val="24"/>
          <w:lang w:val="be-BY"/>
        </w:rPr>
        <w:t xml:space="preserve">. </w:t>
      </w:r>
      <w:r w:rsidR="00611C86" w:rsidRPr="007C3BE3">
        <w:rPr>
          <w:sz w:val="24"/>
          <w:szCs w:val="24"/>
          <w:lang w:val="be-BY"/>
        </w:rPr>
        <w:t>Методыка выкладання мовы і літаратуры.</w:t>
      </w:r>
    </w:p>
    <w:p w:rsidR="009C2C8E" w:rsidRPr="007C3BE3" w:rsidRDefault="009C2C8E" w:rsidP="007C3BE3">
      <w:pPr>
        <w:widowControl w:val="0"/>
        <w:tabs>
          <w:tab w:val="left" w:pos="2534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611C86" w:rsidRDefault="00611C86" w:rsidP="007C3BE3">
      <w:pPr>
        <w:widowControl w:val="0"/>
        <w:tabs>
          <w:tab w:val="left" w:pos="2534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Мовы канферэнцыі – беларуская і руская.</w:t>
      </w:r>
      <w:r w:rsidRPr="007C3BE3">
        <w:rPr>
          <w:bCs/>
          <w:sz w:val="24"/>
          <w:szCs w:val="24"/>
          <w:lang w:val="be-BY"/>
        </w:rPr>
        <w:tab/>
      </w:r>
    </w:p>
    <w:p w:rsidR="00AB3F86" w:rsidRPr="007C3BE3" w:rsidRDefault="00AB3F86" w:rsidP="007C3BE3">
      <w:pPr>
        <w:widowControl w:val="0"/>
        <w:tabs>
          <w:tab w:val="left" w:pos="2534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DD298E">
        <w:rPr>
          <w:bCs/>
          <w:sz w:val="24"/>
          <w:szCs w:val="24"/>
          <w:lang w:val="be-BY"/>
        </w:rPr>
        <w:t>Месца правядзення канферэнцыі: г. Мінск, вул. Карла Маркса-31, філалагічны факультэт Беларускага дзяржаўнага ўніверсітэта.</w:t>
      </w:r>
      <w:r>
        <w:rPr>
          <w:bCs/>
          <w:sz w:val="24"/>
          <w:szCs w:val="24"/>
          <w:lang w:val="be-BY"/>
        </w:rPr>
        <w:t xml:space="preserve"> </w:t>
      </w:r>
    </w:p>
    <w:p w:rsidR="003509BD" w:rsidRPr="007C3BE3" w:rsidRDefault="00B90C29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rStyle w:val="a3"/>
          <w:color w:val="FF0000"/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>Заяўкі да ўдзелу ў канферэнцыі</w:t>
      </w:r>
      <w:r w:rsidR="00EC1632" w:rsidRPr="007C3BE3">
        <w:rPr>
          <w:sz w:val="24"/>
          <w:szCs w:val="24"/>
          <w:lang w:val="be-BY"/>
        </w:rPr>
        <w:t>, анатацыі</w:t>
      </w:r>
      <w:r w:rsidRPr="007C3BE3">
        <w:rPr>
          <w:sz w:val="24"/>
          <w:szCs w:val="24"/>
          <w:lang w:val="be-BY"/>
        </w:rPr>
        <w:t xml:space="preserve"> і тэксты дакладаў прымаюцца </w:t>
      </w:r>
      <w:r w:rsidRPr="007C3BE3">
        <w:rPr>
          <w:b/>
          <w:sz w:val="24"/>
          <w:szCs w:val="24"/>
          <w:lang w:val="be-BY"/>
        </w:rPr>
        <w:t>да</w:t>
      </w:r>
      <w:r w:rsidR="00B85608" w:rsidRPr="007C3BE3">
        <w:rPr>
          <w:b/>
          <w:sz w:val="24"/>
          <w:szCs w:val="24"/>
          <w:lang w:val="be-BY"/>
        </w:rPr>
        <w:t xml:space="preserve"> </w:t>
      </w:r>
      <w:r w:rsidR="003509BD" w:rsidRPr="007C3BE3">
        <w:rPr>
          <w:b/>
          <w:sz w:val="24"/>
          <w:szCs w:val="24"/>
          <w:lang w:val="be-BY"/>
        </w:rPr>
        <w:t>20 лютага</w:t>
      </w:r>
      <w:r w:rsidRPr="007C3BE3">
        <w:rPr>
          <w:sz w:val="24"/>
          <w:szCs w:val="24"/>
          <w:lang w:val="be-BY"/>
        </w:rPr>
        <w:t xml:space="preserve"> </w:t>
      </w:r>
      <w:r w:rsidR="003509BD" w:rsidRPr="007C3BE3">
        <w:rPr>
          <w:sz w:val="24"/>
          <w:szCs w:val="24"/>
          <w:lang w:val="be-BY"/>
        </w:rPr>
        <w:t xml:space="preserve">ў </w:t>
      </w:r>
      <w:r w:rsidRPr="007C3BE3">
        <w:rPr>
          <w:sz w:val="24"/>
          <w:szCs w:val="24"/>
          <w:lang w:val="be-BY"/>
        </w:rPr>
        <w:t xml:space="preserve">электронным выглядзе </w:t>
      </w:r>
      <w:r w:rsidR="003509BD" w:rsidRPr="007C3BE3">
        <w:rPr>
          <w:sz w:val="24"/>
          <w:szCs w:val="24"/>
          <w:lang w:val="be-BY"/>
        </w:rPr>
        <w:t>па адрасе</w:t>
      </w:r>
      <w:r w:rsidRPr="007C3BE3">
        <w:rPr>
          <w:sz w:val="24"/>
          <w:szCs w:val="24"/>
          <w:lang w:val="be-BY"/>
        </w:rPr>
        <w:t xml:space="preserve">: </w:t>
      </w:r>
      <w:hyperlink r:id="rId8" w:history="1">
        <w:r w:rsidR="00052C47" w:rsidRPr="007C3BE3">
          <w:rPr>
            <w:rStyle w:val="a3"/>
            <w:bCs/>
            <w:sz w:val="24"/>
            <w:szCs w:val="24"/>
            <w:lang w:val="en-US"/>
          </w:rPr>
          <w:t>movalit</w:t>
        </w:r>
        <w:r w:rsidR="00052C47" w:rsidRPr="007C3BE3">
          <w:rPr>
            <w:rStyle w:val="a3"/>
            <w:bCs/>
            <w:sz w:val="24"/>
            <w:szCs w:val="24"/>
            <w:lang w:val="be-BY"/>
          </w:rPr>
          <w:t>2013@</w:t>
        </w:r>
        <w:r w:rsidR="00052C47" w:rsidRPr="007C3BE3">
          <w:rPr>
            <w:rStyle w:val="a3"/>
            <w:bCs/>
            <w:sz w:val="24"/>
            <w:szCs w:val="24"/>
            <w:lang w:val="en-US"/>
          </w:rPr>
          <w:t>gmail</w:t>
        </w:r>
        <w:r w:rsidR="00052C47" w:rsidRPr="007C3BE3">
          <w:rPr>
            <w:rStyle w:val="a3"/>
            <w:bCs/>
            <w:sz w:val="24"/>
            <w:szCs w:val="24"/>
            <w:lang w:val="be-BY"/>
          </w:rPr>
          <w:t>.</w:t>
        </w:r>
        <w:r w:rsidR="00052C47" w:rsidRPr="007C3BE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052C47" w:rsidRPr="007C3BE3">
        <w:rPr>
          <w:bCs/>
          <w:sz w:val="24"/>
          <w:szCs w:val="24"/>
          <w:lang w:val="be-BY"/>
        </w:rPr>
        <w:t>.</w:t>
      </w:r>
    </w:p>
    <w:p w:rsidR="00B90C29" w:rsidRPr="007C3BE3" w:rsidRDefault="00B90C29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>Аргкамітэт пакідае за сабой права адбору матэрыялаў для публікацыі.</w:t>
      </w:r>
    </w:p>
    <w:p w:rsidR="003509BD" w:rsidRPr="007C3BE3" w:rsidRDefault="00B90C29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sz w:val="24"/>
          <w:szCs w:val="24"/>
          <w:lang w:val="be-BY"/>
        </w:rPr>
      </w:pPr>
      <w:r w:rsidRPr="007C3BE3">
        <w:rPr>
          <w:sz w:val="24"/>
          <w:szCs w:val="24"/>
          <w:lang w:val="be-BY"/>
        </w:rPr>
        <w:t xml:space="preserve">Арганізацыйны </w:t>
      </w:r>
      <w:r w:rsidR="005B06AD" w:rsidRPr="007C3BE3">
        <w:rPr>
          <w:sz w:val="24"/>
          <w:szCs w:val="24"/>
          <w:lang w:val="be-BY"/>
        </w:rPr>
        <w:t>ў</w:t>
      </w:r>
      <w:r w:rsidRPr="007C3BE3">
        <w:rPr>
          <w:sz w:val="24"/>
          <w:szCs w:val="24"/>
          <w:lang w:val="be-BY"/>
        </w:rPr>
        <w:t xml:space="preserve">нёсак – </w:t>
      </w:r>
      <w:r w:rsidR="003509BD" w:rsidRPr="007C3BE3">
        <w:rPr>
          <w:sz w:val="24"/>
          <w:szCs w:val="24"/>
          <w:lang w:val="be-BY"/>
        </w:rPr>
        <w:t>90.000 беларускіх рублёў</w:t>
      </w:r>
      <w:r w:rsidRPr="007C3BE3">
        <w:rPr>
          <w:sz w:val="24"/>
          <w:szCs w:val="24"/>
          <w:lang w:val="be-BY"/>
        </w:rPr>
        <w:t>, здаецца разам з друкаваным вары</w:t>
      </w:r>
      <w:r w:rsidR="005B06AD" w:rsidRPr="007C3BE3">
        <w:rPr>
          <w:sz w:val="24"/>
          <w:szCs w:val="24"/>
          <w:lang w:val="be-BY"/>
        </w:rPr>
        <w:t>я</w:t>
      </w:r>
      <w:r w:rsidRPr="007C3BE3">
        <w:rPr>
          <w:sz w:val="24"/>
          <w:szCs w:val="24"/>
          <w:lang w:val="be-BY"/>
        </w:rPr>
        <w:t>нтам даклад</w:t>
      </w:r>
      <w:r w:rsidR="0040100C" w:rsidRPr="007C3BE3">
        <w:rPr>
          <w:sz w:val="24"/>
          <w:szCs w:val="24"/>
          <w:lang w:val="be-BY"/>
        </w:rPr>
        <w:t>а</w:t>
      </w:r>
      <w:r w:rsidRPr="007C3BE3">
        <w:rPr>
          <w:sz w:val="24"/>
          <w:szCs w:val="24"/>
          <w:lang w:val="be-BY"/>
        </w:rPr>
        <w:t xml:space="preserve"> падчас рэгістрацыі.</w:t>
      </w:r>
      <w:r w:rsidR="003509BD" w:rsidRPr="007C3BE3">
        <w:rPr>
          <w:sz w:val="24"/>
          <w:szCs w:val="24"/>
          <w:lang w:val="be-BY"/>
        </w:rPr>
        <w:t xml:space="preserve"> Матэрыялы дакладаў студэнтаў павінны быць падпісаны навуковым кіраўніком.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/>
          <w:bCs/>
          <w:sz w:val="24"/>
          <w:szCs w:val="24"/>
          <w:lang w:val="be-BY"/>
        </w:rPr>
      </w:pPr>
    </w:p>
    <w:p w:rsidR="0003795D" w:rsidRPr="007C3BE3" w:rsidRDefault="0003795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lastRenderedPageBreak/>
        <w:t>Правілы афармлення матэрыялаў</w:t>
      </w:r>
      <w:r w:rsidR="00B90C29" w:rsidRPr="007C3BE3">
        <w:rPr>
          <w:b/>
          <w:bCs/>
          <w:sz w:val="24"/>
          <w:szCs w:val="24"/>
          <w:lang w:val="be-BY"/>
        </w:rPr>
        <w:t xml:space="preserve"> дакладаў</w:t>
      </w:r>
      <w:r w:rsidRPr="007C3BE3">
        <w:rPr>
          <w:b/>
          <w:bCs/>
          <w:sz w:val="24"/>
          <w:szCs w:val="24"/>
          <w:lang w:val="be-BY"/>
        </w:rPr>
        <w:t>:</w:t>
      </w:r>
    </w:p>
    <w:p w:rsidR="003509BD" w:rsidRPr="007C3BE3" w:rsidRDefault="0003795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color w:val="000000"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Аб’ём – да 4 друкаваных старонак</w:t>
      </w:r>
      <w:r w:rsidR="00563977">
        <w:rPr>
          <w:bCs/>
          <w:sz w:val="24"/>
          <w:szCs w:val="24"/>
          <w:lang w:val="be-BY"/>
        </w:rPr>
        <w:t xml:space="preserve"> (з ул</w:t>
      </w:r>
      <w:r w:rsidR="00563977" w:rsidRPr="007C3BE3">
        <w:rPr>
          <w:bCs/>
          <w:sz w:val="24"/>
          <w:szCs w:val="24"/>
          <w:lang w:val="be-BY"/>
        </w:rPr>
        <w:t>і</w:t>
      </w:r>
      <w:r w:rsidR="00563977">
        <w:rPr>
          <w:bCs/>
          <w:sz w:val="24"/>
          <w:szCs w:val="24"/>
          <w:lang w:val="be-BY"/>
        </w:rPr>
        <w:t>кам спісу</w:t>
      </w:r>
      <w:r w:rsidR="00563977" w:rsidRPr="007C3BE3">
        <w:rPr>
          <w:bCs/>
          <w:sz w:val="24"/>
          <w:szCs w:val="24"/>
          <w:lang w:val="be-BY"/>
        </w:rPr>
        <w:t xml:space="preserve"> літаратуры</w:t>
      </w:r>
      <w:r w:rsidR="00563977">
        <w:rPr>
          <w:bCs/>
          <w:sz w:val="24"/>
          <w:szCs w:val="24"/>
          <w:lang w:val="be-BY"/>
        </w:rPr>
        <w:t>)</w:t>
      </w:r>
      <w:r w:rsidRPr="007C3BE3">
        <w:rPr>
          <w:bCs/>
          <w:sz w:val="24"/>
          <w:szCs w:val="24"/>
          <w:lang w:val="be-BY"/>
        </w:rPr>
        <w:t xml:space="preserve">, </w:t>
      </w:r>
      <w:r w:rsidR="003509BD" w:rsidRPr="007C3BE3">
        <w:rPr>
          <w:bCs/>
          <w:sz w:val="24"/>
          <w:szCs w:val="24"/>
          <w:lang w:val="en-US"/>
        </w:rPr>
        <w:t>Times</w:t>
      </w:r>
      <w:r w:rsidR="003509BD" w:rsidRPr="007C3BE3">
        <w:rPr>
          <w:bCs/>
          <w:sz w:val="24"/>
          <w:szCs w:val="24"/>
          <w:lang w:val="be-BY"/>
        </w:rPr>
        <w:t xml:space="preserve"> </w:t>
      </w:r>
      <w:r w:rsidR="003509BD" w:rsidRPr="007C3BE3">
        <w:rPr>
          <w:bCs/>
          <w:sz w:val="24"/>
          <w:szCs w:val="24"/>
          <w:lang w:val="en-US"/>
        </w:rPr>
        <w:t>New</w:t>
      </w:r>
      <w:r w:rsidR="003509BD" w:rsidRPr="007C3BE3">
        <w:rPr>
          <w:bCs/>
          <w:sz w:val="24"/>
          <w:szCs w:val="24"/>
          <w:lang w:val="be-BY"/>
        </w:rPr>
        <w:t xml:space="preserve"> </w:t>
      </w:r>
      <w:r w:rsidR="003509BD" w:rsidRPr="007C3BE3">
        <w:rPr>
          <w:bCs/>
          <w:sz w:val="24"/>
          <w:szCs w:val="24"/>
          <w:lang w:val="en-US"/>
        </w:rPr>
        <w:t>Roman</w:t>
      </w:r>
      <w:r w:rsidR="003509BD" w:rsidRPr="007C3BE3">
        <w:rPr>
          <w:bCs/>
          <w:sz w:val="24"/>
          <w:szCs w:val="24"/>
          <w:lang w:val="be-BY"/>
        </w:rPr>
        <w:t>,</w:t>
      </w:r>
      <w:r w:rsidRPr="007C3BE3">
        <w:rPr>
          <w:bCs/>
          <w:sz w:val="24"/>
          <w:szCs w:val="24"/>
          <w:lang w:val="be-BY"/>
        </w:rPr>
        <w:t xml:space="preserve"> 12 </w:t>
      </w:r>
      <w:r w:rsidRPr="007C3BE3">
        <w:rPr>
          <w:bCs/>
          <w:sz w:val="24"/>
          <w:szCs w:val="24"/>
          <w:lang w:val="en-US"/>
        </w:rPr>
        <w:t>pt</w:t>
      </w:r>
      <w:r w:rsidRPr="007C3BE3">
        <w:rPr>
          <w:bCs/>
          <w:sz w:val="24"/>
          <w:szCs w:val="24"/>
          <w:lang w:val="be-BY"/>
        </w:rPr>
        <w:t xml:space="preserve">, </w:t>
      </w:r>
      <w:r w:rsidR="00194413" w:rsidRPr="007C3BE3">
        <w:rPr>
          <w:bCs/>
          <w:sz w:val="24"/>
          <w:szCs w:val="24"/>
          <w:lang w:val="be-BY"/>
        </w:rPr>
        <w:t xml:space="preserve">першы радок – водступ 1 см, </w:t>
      </w:r>
      <w:r w:rsidRPr="007C3BE3">
        <w:rPr>
          <w:bCs/>
          <w:sz w:val="24"/>
          <w:szCs w:val="24"/>
          <w:lang w:val="be-BY"/>
        </w:rPr>
        <w:t xml:space="preserve">інтэрвал 1,5, усе палі па 2 см. </w:t>
      </w:r>
      <w:r w:rsidR="00C764E3" w:rsidRPr="007C3BE3">
        <w:rPr>
          <w:bCs/>
          <w:sz w:val="24"/>
          <w:szCs w:val="24"/>
          <w:lang w:val="be-BY"/>
        </w:rPr>
        <w:t xml:space="preserve">На першым радку </w:t>
      </w:r>
      <w:r w:rsidRPr="007C3BE3">
        <w:rPr>
          <w:bCs/>
          <w:sz w:val="24"/>
          <w:szCs w:val="24"/>
          <w:lang w:val="be-BY"/>
        </w:rPr>
        <w:t>прыводзяцца прозвішча і ініцыялы аўтара, у круглых дужках – горад (</w:t>
      </w:r>
      <w:r w:rsidR="00C764E3" w:rsidRPr="007C3BE3">
        <w:rPr>
          <w:bCs/>
          <w:sz w:val="24"/>
          <w:szCs w:val="24"/>
          <w:lang w:val="be-BY"/>
        </w:rPr>
        <w:t>выраўноўванне па правым краі, паўтлустае вылучэнне</w:t>
      </w:r>
      <w:r w:rsidRPr="007C3BE3">
        <w:rPr>
          <w:bCs/>
          <w:sz w:val="24"/>
          <w:szCs w:val="24"/>
          <w:lang w:val="be-BY"/>
        </w:rPr>
        <w:t xml:space="preserve">). На </w:t>
      </w:r>
      <w:r w:rsidR="00C764E3" w:rsidRPr="007C3BE3">
        <w:rPr>
          <w:bCs/>
          <w:sz w:val="24"/>
          <w:szCs w:val="24"/>
          <w:lang w:val="be-BY"/>
        </w:rPr>
        <w:t>другім</w:t>
      </w:r>
      <w:r w:rsidRPr="007C3BE3">
        <w:rPr>
          <w:bCs/>
          <w:sz w:val="24"/>
          <w:szCs w:val="24"/>
          <w:lang w:val="be-BY"/>
        </w:rPr>
        <w:t xml:space="preserve"> радку прыводзіцца назва артыкула (</w:t>
      </w:r>
      <w:r w:rsidR="00C764E3" w:rsidRPr="007C3BE3">
        <w:rPr>
          <w:bCs/>
          <w:sz w:val="24"/>
          <w:szCs w:val="24"/>
          <w:lang w:val="be-BY"/>
        </w:rPr>
        <w:t xml:space="preserve">выраўноўванне па </w:t>
      </w:r>
      <w:r w:rsidRPr="007C3BE3">
        <w:rPr>
          <w:bCs/>
          <w:sz w:val="24"/>
          <w:szCs w:val="24"/>
          <w:lang w:val="be-BY"/>
        </w:rPr>
        <w:t xml:space="preserve">цэнтры, </w:t>
      </w:r>
      <w:r w:rsidR="00C764E3" w:rsidRPr="007C3BE3">
        <w:rPr>
          <w:bCs/>
          <w:sz w:val="24"/>
          <w:szCs w:val="24"/>
          <w:lang w:val="be-BY"/>
        </w:rPr>
        <w:t>паўтлустае вылучэнне</w:t>
      </w:r>
      <w:r w:rsidRPr="007C3BE3">
        <w:rPr>
          <w:bCs/>
          <w:sz w:val="24"/>
          <w:szCs w:val="24"/>
          <w:lang w:val="be-BY"/>
        </w:rPr>
        <w:t xml:space="preserve">). </w:t>
      </w:r>
      <w:r w:rsidR="00C50843" w:rsidRPr="007C3BE3">
        <w:rPr>
          <w:bCs/>
          <w:sz w:val="24"/>
          <w:szCs w:val="24"/>
          <w:lang w:val="be-BY"/>
        </w:rPr>
        <w:t>На трэцім радку</w:t>
      </w:r>
      <w:r w:rsidRPr="007C3BE3">
        <w:rPr>
          <w:bCs/>
          <w:sz w:val="24"/>
          <w:szCs w:val="24"/>
          <w:lang w:val="be-BY"/>
        </w:rPr>
        <w:t xml:space="preserve"> пачынаецца асноўны тэкст (</w:t>
      </w:r>
      <w:r w:rsidR="00C50843" w:rsidRPr="007C3BE3">
        <w:rPr>
          <w:bCs/>
          <w:sz w:val="24"/>
          <w:szCs w:val="24"/>
          <w:lang w:val="be-BY"/>
        </w:rPr>
        <w:t>выраўноўванне па шырыні</w:t>
      </w:r>
      <w:r w:rsidRPr="007C3BE3">
        <w:rPr>
          <w:bCs/>
          <w:sz w:val="24"/>
          <w:szCs w:val="24"/>
          <w:lang w:val="be-BY"/>
        </w:rPr>
        <w:t>). С</w:t>
      </w:r>
      <w:r w:rsidR="00C50843" w:rsidRPr="007C3BE3">
        <w:rPr>
          <w:bCs/>
          <w:sz w:val="24"/>
          <w:szCs w:val="24"/>
          <w:lang w:val="be-BY"/>
        </w:rPr>
        <w:t>па</w:t>
      </w:r>
      <w:r w:rsidRPr="007C3BE3">
        <w:rPr>
          <w:bCs/>
          <w:sz w:val="24"/>
          <w:szCs w:val="24"/>
          <w:lang w:val="be-BY"/>
        </w:rPr>
        <w:t xml:space="preserve">сылкі на літаратуру прыводзяцца у тэксце у квадратных дужках з указаннем нумара крыніцы ў спісе </w:t>
      </w:r>
      <w:r w:rsidR="00C50843" w:rsidRPr="007C3BE3">
        <w:rPr>
          <w:bCs/>
          <w:sz w:val="24"/>
          <w:szCs w:val="24"/>
          <w:lang w:val="be-BY"/>
        </w:rPr>
        <w:t xml:space="preserve">літаратуры </w:t>
      </w:r>
      <w:r w:rsidRPr="007C3BE3">
        <w:rPr>
          <w:bCs/>
          <w:sz w:val="24"/>
          <w:szCs w:val="24"/>
          <w:lang w:val="be-BY"/>
        </w:rPr>
        <w:t>і нумара старонкі</w:t>
      </w:r>
      <w:r w:rsidR="00C50843" w:rsidRPr="007C3BE3">
        <w:rPr>
          <w:bCs/>
          <w:sz w:val="24"/>
          <w:szCs w:val="24"/>
          <w:lang w:val="be-BY"/>
        </w:rPr>
        <w:t>, напрыклад: [1, с. 10]</w:t>
      </w:r>
      <w:r w:rsidRPr="007C3BE3">
        <w:rPr>
          <w:bCs/>
          <w:sz w:val="24"/>
          <w:szCs w:val="24"/>
          <w:lang w:val="be-BY"/>
        </w:rPr>
        <w:t xml:space="preserve">. </w:t>
      </w:r>
      <w:r w:rsidR="00C50843" w:rsidRPr="007C3BE3">
        <w:rPr>
          <w:bCs/>
          <w:sz w:val="24"/>
          <w:szCs w:val="24"/>
          <w:lang w:val="be-BY"/>
        </w:rPr>
        <w:t>С</w:t>
      </w:r>
      <w:r w:rsidRPr="007C3BE3">
        <w:rPr>
          <w:bCs/>
          <w:sz w:val="24"/>
          <w:szCs w:val="24"/>
          <w:lang w:val="be-BY"/>
        </w:rPr>
        <w:t>піс</w:t>
      </w:r>
      <w:r w:rsidR="00C50843" w:rsidRPr="007C3BE3">
        <w:rPr>
          <w:bCs/>
          <w:sz w:val="24"/>
          <w:szCs w:val="24"/>
          <w:lang w:val="be-BY"/>
        </w:rPr>
        <w:t xml:space="preserve"> літаратуры</w:t>
      </w:r>
      <w:r w:rsidRPr="007C3BE3">
        <w:rPr>
          <w:bCs/>
          <w:sz w:val="24"/>
          <w:szCs w:val="24"/>
          <w:lang w:val="be-BY"/>
        </w:rPr>
        <w:t xml:space="preserve"> размяшчаецца </w:t>
      </w:r>
      <w:r w:rsidR="00B90C29" w:rsidRPr="007C3BE3">
        <w:rPr>
          <w:bCs/>
          <w:sz w:val="24"/>
          <w:szCs w:val="24"/>
          <w:lang w:val="be-BY"/>
        </w:rPr>
        <w:t xml:space="preserve">адразу </w:t>
      </w:r>
      <w:r w:rsidRPr="007E0613">
        <w:rPr>
          <w:bCs/>
          <w:sz w:val="24"/>
          <w:szCs w:val="24"/>
          <w:lang w:val="be-BY"/>
        </w:rPr>
        <w:t>пасля тэксту артыкула</w:t>
      </w:r>
      <w:r w:rsidR="00C50843" w:rsidRPr="007E0613">
        <w:rPr>
          <w:bCs/>
          <w:sz w:val="24"/>
          <w:szCs w:val="24"/>
          <w:lang w:val="be-BY"/>
        </w:rPr>
        <w:t>, пералік крыніц прыводзіцца</w:t>
      </w:r>
      <w:r w:rsidR="00B90C29" w:rsidRPr="007E0613">
        <w:rPr>
          <w:bCs/>
          <w:sz w:val="24"/>
          <w:szCs w:val="24"/>
          <w:lang w:val="be-BY"/>
        </w:rPr>
        <w:t xml:space="preserve"> па алфавіце</w:t>
      </w:r>
      <w:r w:rsidR="007C3BE3" w:rsidRPr="007E0613">
        <w:rPr>
          <w:bCs/>
          <w:sz w:val="24"/>
          <w:szCs w:val="24"/>
          <w:lang w:val="be-BY"/>
        </w:rPr>
        <w:t>, пералік не аўтаматычны, радкі без водступу</w:t>
      </w:r>
      <w:r w:rsidR="00B90C29" w:rsidRPr="007E0613">
        <w:rPr>
          <w:bCs/>
          <w:sz w:val="24"/>
          <w:szCs w:val="24"/>
          <w:lang w:val="be-BY"/>
        </w:rPr>
        <w:t xml:space="preserve">. </w:t>
      </w:r>
      <w:r w:rsidR="00C50843" w:rsidRPr="007E0613">
        <w:rPr>
          <w:bCs/>
          <w:sz w:val="24"/>
          <w:szCs w:val="24"/>
          <w:lang w:val="be-BY"/>
        </w:rPr>
        <w:t>Бібліяграфічнае</w:t>
      </w:r>
      <w:r w:rsidR="00B90C29" w:rsidRPr="007C3BE3">
        <w:rPr>
          <w:bCs/>
          <w:sz w:val="24"/>
          <w:szCs w:val="24"/>
          <w:lang w:val="be-BY"/>
        </w:rPr>
        <w:t xml:space="preserve"> </w:t>
      </w:r>
      <w:r w:rsidR="00C50843" w:rsidRPr="007C3BE3">
        <w:rPr>
          <w:bCs/>
          <w:sz w:val="24"/>
          <w:szCs w:val="24"/>
          <w:lang w:val="be-BY"/>
        </w:rPr>
        <w:t>апісанне адпавядае</w:t>
      </w:r>
      <w:r w:rsidR="00B90C29" w:rsidRPr="007C3BE3">
        <w:rPr>
          <w:bCs/>
          <w:sz w:val="24"/>
          <w:szCs w:val="24"/>
          <w:lang w:val="be-BY"/>
        </w:rPr>
        <w:t xml:space="preserve"> </w:t>
      </w:r>
      <w:r w:rsidR="00C50843" w:rsidRPr="007C3BE3">
        <w:rPr>
          <w:bCs/>
          <w:sz w:val="24"/>
          <w:szCs w:val="24"/>
          <w:lang w:val="be-BY"/>
        </w:rPr>
        <w:t>правілам</w:t>
      </w:r>
      <w:r w:rsidR="00F97686" w:rsidRPr="007C3BE3">
        <w:rPr>
          <w:bCs/>
          <w:color w:val="FF0000"/>
          <w:sz w:val="24"/>
          <w:szCs w:val="24"/>
          <w:lang w:val="be-BY"/>
        </w:rPr>
        <w:t xml:space="preserve"> </w:t>
      </w:r>
      <w:r w:rsidR="00F97686" w:rsidRPr="007C3BE3">
        <w:rPr>
          <w:bCs/>
          <w:sz w:val="24"/>
          <w:szCs w:val="24"/>
          <w:lang w:val="be-BY"/>
        </w:rPr>
        <w:t>ДА</w:t>
      </w:r>
      <w:r w:rsidR="00F97686" w:rsidRPr="007C3BE3">
        <w:rPr>
          <w:sz w:val="24"/>
          <w:szCs w:val="24"/>
          <w:lang w:val="be-BY"/>
        </w:rPr>
        <w:t>СТ</w:t>
      </w:r>
      <w:r w:rsidR="00F97686" w:rsidRPr="007C3BE3">
        <w:rPr>
          <w:color w:val="000000"/>
          <w:sz w:val="24"/>
          <w:szCs w:val="24"/>
          <w:lang w:val="be-BY"/>
        </w:rPr>
        <w:t xml:space="preserve"> 7.1-2003</w:t>
      </w:r>
      <w:r w:rsidR="003509BD" w:rsidRPr="007C3BE3">
        <w:rPr>
          <w:color w:val="000000"/>
          <w:sz w:val="24"/>
          <w:szCs w:val="24"/>
          <w:lang w:val="be-BY"/>
        </w:rPr>
        <w:t xml:space="preserve">. </w:t>
      </w:r>
    </w:p>
    <w:p w:rsidR="00B90C29" w:rsidRPr="007C3BE3" w:rsidRDefault="003509B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color w:val="FF0000"/>
          <w:sz w:val="24"/>
          <w:szCs w:val="24"/>
          <w:lang w:val="be-BY"/>
        </w:rPr>
      </w:pPr>
      <w:r w:rsidRPr="007C3BE3">
        <w:rPr>
          <w:color w:val="000000"/>
          <w:sz w:val="24"/>
          <w:szCs w:val="24"/>
          <w:lang w:val="be-BY"/>
        </w:rPr>
        <w:t xml:space="preserve">Спасылка на правілы: </w:t>
      </w:r>
      <w:hyperlink r:id="rId9" w:history="1">
        <w:r w:rsidRPr="007C3BE3">
          <w:rPr>
            <w:rStyle w:val="a3"/>
            <w:bCs/>
            <w:sz w:val="24"/>
            <w:szCs w:val="24"/>
            <w:lang w:val="be-BY"/>
          </w:rPr>
          <w:t>http://vak.org.by/index.php?go=Files&amp;in=view&amp;id=2</w:t>
        </w:r>
      </w:hyperlink>
      <w:r w:rsidRPr="007C3BE3">
        <w:rPr>
          <w:bCs/>
          <w:color w:val="FF0000"/>
          <w:sz w:val="24"/>
          <w:szCs w:val="24"/>
          <w:lang w:val="be-BY"/>
        </w:rPr>
        <w:t>.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3509BD" w:rsidRPr="007C3BE3" w:rsidRDefault="003509B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Узор-шаблон афармлення даклад</w:t>
      </w:r>
      <w:r w:rsidR="0040100C" w:rsidRPr="007C3BE3">
        <w:rPr>
          <w:bCs/>
          <w:sz w:val="24"/>
          <w:szCs w:val="24"/>
          <w:lang w:val="be-BY"/>
        </w:rPr>
        <w:t>а</w:t>
      </w:r>
      <w:r w:rsidRPr="007C3BE3">
        <w:rPr>
          <w:bCs/>
          <w:sz w:val="24"/>
          <w:szCs w:val="24"/>
          <w:lang w:val="be-BY"/>
        </w:rPr>
        <w:t xml:space="preserve"> прыведзены ў Дадатку 1.</w:t>
      </w:r>
    </w:p>
    <w:p w:rsidR="003509BD" w:rsidRPr="007C3BE3" w:rsidRDefault="003509BD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Форма заяўкі да ўдзелу прыведзена ў Дадатку 2.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</w:rPr>
      </w:pPr>
      <w:r w:rsidRPr="007C3BE3">
        <w:rPr>
          <w:bCs/>
          <w:sz w:val="24"/>
          <w:szCs w:val="24"/>
          <w:lang w:val="be-BY"/>
        </w:rPr>
        <w:t xml:space="preserve">Па ўсіх пытаннях звяртайцеся па тэлефонах (+37544) 516-11-46 (Вольга Зуева), (+37529) 603-74-35 (Вольга Лойка), а таксама пішыце на электронную скрыню </w:t>
      </w:r>
      <w:hyperlink r:id="rId10" w:history="1">
        <w:r w:rsidR="00052C47" w:rsidRPr="007C3BE3">
          <w:rPr>
            <w:rStyle w:val="a3"/>
            <w:bCs/>
            <w:sz w:val="24"/>
            <w:szCs w:val="24"/>
            <w:lang w:val="en-US"/>
          </w:rPr>
          <w:t>movalit</w:t>
        </w:r>
        <w:r w:rsidR="00052C47" w:rsidRPr="007C3BE3">
          <w:rPr>
            <w:rStyle w:val="a3"/>
            <w:bCs/>
            <w:sz w:val="24"/>
            <w:szCs w:val="24"/>
          </w:rPr>
          <w:t>2013@</w:t>
        </w:r>
        <w:r w:rsidR="00052C47" w:rsidRPr="007C3BE3">
          <w:rPr>
            <w:rStyle w:val="a3"/>
            <w:bCs/>
            <w:sz w:val="24"/>
            <w:szCs w:val="24"/>
            <w:lang w:val="en-US"/>
          </w:rPr>
          <w:t>gmail</w:t>
        </w:r>
        <w:r w:rsidR="00052C47" w:rsidRPr="007C3BE3">
          <w:rPr>
            <w:rStyle w:val="a3"/>
            <w:bCs/>
            <w:sz w:val="24"/>
            <w:szCs w:val="24"/>
          </w:rPr>
          <w:t>.</w:t>
        </w:r>
        <w:r w:rsidR="00052C47" w:rsidRPr="007C3BE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052C47" w:rsidRPr="007C3BE3">
        <w:rPr>
          <w:bCs/>
          <w:sz w:val="24"/>
          <w:szCs w:val="24"/>
        </w:rPr>
        <w:t>.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</w:rPr>
      </w:pP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З павагай,</w:t>
      </w:r>
    </w:p>
    <w:p w:rsidR="009C2C8E" w:rsidRPr="007C3BE3" w:rsidRDefault="0040100C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  <w:r w:rsidRPr="007C3BE3">
        <w:rPr>
          <w:bCs/>
          <w:sz w:val="24"/>
          <w:szCs w:val="24"/>
          <w:lang w:val="be-BY"/>
        </w:rPr>
        <w:t>а</w:t>
      </w:r>
      <w:r w:rsidR="009C2C8E" w:rsidRPr="007C3BE3">
        <w:rPr>
          <w:bCs/>
          <w:sz w:val="24"/>
          <w:szCs w:val="24"/>
          <w:lang w:val="be-BY"/>
        </w:rPr>
        <w:t>ргкамітэт канферэнцыі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sz w:val="24"/>
          <w:szCs w:val="24"/>
          <w:lang w:val="be-BY"/>
        </w:rPr>
      </w:pP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bCs/>
          <w:color w:val="FF0000"/>
          <w:sz w:val="24"/>
          <w:szCs w:val="24"/>
          <w:lang w:val="be-BY"/>
        </w:rPr>
      </w:pPr>
    </w:p>
    <w:p w:rsidR="002916D7" w:rsidRPr="007C3BE3" w:rsidRDefault="002916D7" w:rsidP="007C3BE3">
      <w:pPr>
        <w:widowControl w:val="0"/>
        <w:autoSpaceDE w:val="0"/>
        <w:autoSpaceDN w:val="0"/>
        <w:adjustRightInd w:val="0"/>
        <w:spacing w:line="360" w:lineRule="auto"/>
        <w:ind w:right="85" w:firstLine="567"/>
        <w:jc w:val="both"/>
        <w:rPr>
          <w:b/>
          <w:bCs/>
          <w:sz w:val="24"/>
          <w:szCs w:val="24"/>
          <w:lang w:val="be-BY"/>
        </w:rPr>
      </w:pPr>
    </w:p>
    <w:p w:rsidR="002916D7" w:rsidRPr="007C3BE3" w:rsidRDefault="002916D7" w:rsidP="007C3BE3">
      <w:pPr>
        <w:pageBreakBefore/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>Дадатак 1</w:t>
      </w:r>
    </w:p>
    <w:p w:rsidR="007C3BE3" w:rsidRPr="007C3BE3" w:rsidRDefault="007C3BE3" w:rsidP="007C3BE3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>Беларусаў Г.У. (Мiнск)</w:t>
      </w:r>
    </w:p>
    <w:p w:rsidR="002916D7" w:rsidRPr="007C3BE3" w:rsidRDefault="007C3BE3" w:rsidP="007C3BE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7C3BE3">
        <w:rPr>
          <w:b/>
          <w:bCs/>
          <w:sz w:val="24"/>
          <w:szCs w:val="24"/>
          <w:lang w:val="be-BY"/>
        </w:rPr>
        <w:t>Мова і літаратура ў ХХІ</w:t>
      </w:r>
      <w:r w:rsidRPr="007C3BE3">
        <w:rPr>
          <w:b/>
          <w:bCs/>
          <w:sz w:val="24"/>
          <w:szCs w:val="24"/>
        </w:rPr>
        <w:t> </w:t>
      </w:r>
      <w:r w:rsidRPr="007C3BE3">
        <w:rPr>
          <w:b/>
          <w:bCs/>
          <w:sz w:val="24"/>
          <w:szCs w:val="24"/>
          <w:lang w:val="be-BY"/>
        </w:rPr>
        <w:t>стагоддзі: актуальныя аспекты даследавання</w:t>
      </w:r>
    </w:p>
    <w:p w:rsidR="007C3BE3" w:rsidRPr="00563977" w:rsidRDefault="00BF00CF" w:rsidP="007C3BE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4"/>
          <w:szCs w:val="24"/>
          <w:lang w:val="be-BY"/>
        </w:rPr>
      </w:pP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 w:rsidRPr="00BF00CF">
        <w:rPr>
          <w:bCs/>
          <w:sz w:val="24"/>
          <w:szCs w:val="24"/>
        </w:rPr>
        <w:t xml:space="preserve"> </w:t>
      </w:r>
      <w:proofErr w:type="spellStart"/>
      <w:r w:rsidRPr="00BF00CF">
        <w:rPr>
          <w:bCs/>
          <w:sz w:val="24"/>
          <w:szCs w:val="24"/>
        </w:rPr>
        <w:t>тэкст</w:t>
      </w:r>
      <w:proofErr w:type="spellEnd"/>
      <w:r>
        <w:rPr>
          <w:bCs/>
          <w:sz w:val="24"/>
          <w:szCs w:val="24"/>
        </w:rPr>
        <w:t xml:space="preserve"> </w:t>
      </w:r>
      <w:r w:rsidR="00563977">
        <w:rPr>
          <w:bCs/>
          <w:sz w:val="24"/>
          <w:szCs w:val="24"/>
          <w:lang w:val="be-BY"/>
        </w:rPr>
        <w:t>[7</w:t>
      </w:r>
      <w:r w:rsidR="00563977" w:rsidRPr="007C3BE3">
        <w:rPr>
          <w:bCs/>
          <w:sz w:val="24"/>
          <w:szCs w:val="24"/>
          <w:lang w:val="be-BY"/>
        </w:rPr>
        <w:t>, с. 10]</w:t>
      </w:r>
      <w:r w:rsidR="00563977">
        <w:rPr>
          <w:bCs/>
          <w:sz w:val="24"/>
          <w:szCs w:val="24"/>
          <w:lang w:val="be-BY"/>
        </w:rPr>
        <w:t xml:space="preserve">. </w:t>
      </w:r>
      <w:r w:rsidR="006F702D" w:rsidRPr="006F702D">
        <w:rPr>
          <w:bCs/>
          <w:sz w:val="24"/>
          <w:szCs w:val="24"/>
          <w:lang w:val="be-BY"/>
        </w:rPr>
        <w:t xml:space="preserve">Тэкст тэкст тэкст тэкст тэкст тэкст тэкст тэкст тэкст тэкст тэкст тэкст тэкст тэкст тэкст </w:t>
      </w:r>
      <w:r w:rsidR="00563977">
        <w:rPr>
          <w:bCs/>
          <w:sz w:val="24"/>
          <w:szCs w:val="24"/>
          <w:lang w:val="be-BY"/>
        </w:rPr>
        <w:t>[4</w:t>
      </w:r>
      <w:r w:rsidR="00563977" w:rsidRPr="007C3BE3">
        <w:rPr>
          <w:bCs/>
          <w:sz w:val="24"/>
          <w:szCs w:val="24"/>
          <w:lang w:val="be-BY"/>
        </w:rPr>
        <w:t>, с. 10</w:t>
      </w:r>
      <w:r w:rsidR="00563977">
        <w:rPr>
          <w:bCs/>
          <w:sz w:val="24"/>
          <w:szCs w:val="24"/>
          <w:lang w:val="be-BY"/>
        </w:rPr>
        <w:t>0</w:t>
      </w:r>
      <w:r w:rsidR="00563977" w:rsidRPr="007C3BE3">
        <w:rPr>
          <w:bCs/>
          <w:sz w:val="24"/>
          <w:szCs w:val="24"/>
          <w:lang w:val="be-BY"/>
        </w:rPr>
        <w:t>]</w:t>
      </w:r>
      <w:r w:rsidR="00563977">
        <w:rPr>
          <w:bCs/>
          <w:sz w:val="24"/>
          <w:szCs w:val="24"/>
          <w:lang w:val="be-BY"/>
        </w:rPr>
        <w:t xml:space="preserve">. </w:t>
      </w:r>
      <w:r w:rsidR="006F702D" w:rsidRPr="006F702D">
        <w:rPr>
          <w:bCs/>
          <w:sz w:val="24"/>
          <w:szCs w:val="24"/>
          <w:lang w:val="be-BY"/>
        </w:rPr>
        <w:t>Тэкст тэкст тэкст тэкст тэкст тэкст тэкст тэкст тэкст тэкст.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3BE3">
        <w:rPr>
          <w:sz w:val="24"/>
          <w:szCs w:val="24"/>
        </w:rPr>
        <w:t xml:space="preserve">Быкаў В.У. </w:t>
      </w:r>
      <w:proofErr w:type="gramStart"/>
      <w:r w:rsidRPr="007C3BE3">
        <w:rPr>
          <w:sz w:val="24"/>
          <w:szCs w:val="24"/>
        </w:rPr>
        <w:t>У</w:t>
      </w:r>
      <w:proofErr w:type="gramEnd"/>
      <w:r w:rsidRPr="007C3BE3">
        <w:rPr>
          <w:sz w:val="24"/>
          <w:szCs w:val="24"/>
        </w:rPr>
        <w:t xml:space="preserve"> тумане // Збор твораў: У 6 т.— М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нск: Маст. л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т., 1994.— Т. 5.— С. 277—364.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3BE3">
        <w:rPr>
          <w:sz w:val="24"/>
          <w:szCs w:val="24"/>
        </w:rPr>
        <w:t>Красней В.П., Лазоўск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 xml:space="preserve"> У.М., Шчарбакова I.М. Сучасная беларуская мова: Лекс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калогiя. Фразеалог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я: Вучэб. дапам.— М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нск: Ун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версiтэцкае, 1984.— 175 с.</w:t>
      </w:r>
    </w:p>
    <w:p w:rsidR="007C3BE3" w:rsidRPr="007C3BE3" w:rsidRDefault="007C3BE3" w:rsidP="007C3BE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C3BE3">
        <w:rPr>
          <w:sz w:val="24"/>
          <w:szCs w:val="24"/>
        </w:rPr>
        <w:t>Л</w:t>
      </w:r>
      <w:proofErr w:type="gramStart"/>
      <w:r w:rsidRPr="007C3BE3">
        <w:rPr>
          <w:sz w:val="24"/>
          <w:szCs w:val="24"/>
          <w:lang w:val="en-US"/>
        </w:rPr>
        <w:t>i</w:t>
      </w:r>
      <w:proofErr w:type="spellStart"/>
      <w:proofErr w:type="gramEnd"/>
      <w:r w:rsidRPr="007C3BE3">
        <w:rPr>
          <w:sz w:val="24"/>
          <w:szCs w:val="24"/>
        </w:rPr>
        <w:t>тв</w:t>
      </w:r>
      <w:proofErr w:type="spellEnd"/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ненка У.А. </w:t>
      </w:r>
      <w:proofErr w:type="spellStart"/>
      <w:r w:rsidRPr="007C3BE3">
        <w:rPr>
          <w:sz w:val="24"/>
          <w:szCs w:val="24"/>
        </w:rPr>
        <w:t>Фактары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тэхналаг</w:t>
      </w:r>
      <w:proofErr w:type="spellEnd"/>
      <w:r w:rsidRPr="007C3BE3">
        <w:rPr>
          <w:sz w:val="24"/>
          <w:szCs w:val="24"/>
          <w:lang w:val="en-US"/>
        </w:rPr>
        <w:t>i</w:t>
      </w:r>
      <w:proofErr w:type="spellStart"/>
      <w:r w:rsidRPr="007C3BE3">
        <w:rPr>
          <w:sz w:val="24"/>
          <w:szCs w:val="24"/>
        </w:rPr>
        <w:t>чнага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прагрэсу</w:t>
      </w:r>
      <w:proofErr w:type="spellEnd"/>
      <w:r w:rsidRPr="007C3BE3">
        <w:rPr>
          <w:sz w:val="24"/>
          <w:szCs w:val="24"/>
        </w:rPr>
        <w:t xml:space="preserve"> </w:t>
      </w:r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праблема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яго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аптым</w:t>
      </w:r>
      <w:proofErr w:type="spellEnd"/>
      <w:r w:rsidRPr="007C3BE3">
        <w:rPr>
          <w:sz w:val="24"/>
          <w:szCs w:val="24"/>
          <w:lang w:val="en-US"/>
        </w:rPr>
        <w:t>i</w:t>
      </w:r>
      <w:proofErr w:type="spellStart"/>
      <w:r w:rsidRPr="007C3BE3">
        <w:rPr>
          <w:sz w:val="24"/>
          <w:szCs w:val="24"/>
        </w:rPr>
        <w:t>зацы</w:t>
      </w:r>
      <w:proofErr w:type="spellEnd"/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 // </w:t>
      </w:r>
      <w:proofErr w:type="spellStart"/>
      <w:r w:rsidRPr="007C3BE3">
        <w:rPr>
          <w:sz w:val="24"/>
          <w:szCs w:val="24"/>
        </w:rPr>
        <w:t>Весц</w:t>
      </w:r>
      <w:proofErr w:type="spellEnd"/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 Акад. </w:t>
      </w:r>
      <w:proofErr w:type="spellStart"/>
      <w:r w:rsidRPr="007C3BE3">
        <w:rPr>
          <w:sz w:val="24"/>
          <w:szCs w:val="24"/>
        </w:rPr>
        <w:t>навук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Беларус</w:t>
      </w:r>
      <w:proofErr w:type="spellEnd"/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>. Сер</w:t>
      </w:r>
      <w:proofErr w:type="gramStart"/>
      <w:r w:rsidRPr="007C3BE3">
        <w:rPr>
          <w:sz w:val="24"/>
          <w:szCs w:val="24"/>
        </w:rPr>
        <w:t>.</w:t>
      </w:r>
      <w:proofErr w:type="gramEnd"/>
      <w:r w:rsidRPr="007C3BE3">
        <w:rPr>
          <w:sz w:val="24"/>
          <w:szCs w:val="24"/>
        </w:rPr>
        <w:t xml:space="preserve"> </w:t>
      </w:r>
      <w:proofErr w:type="gramStart"/>
      <w:r w:rsidRPr="007C3BE3">
        <w:rPr>
          <w:sz w:val="24"/>
          <w:szCs w:val="24"/>
        </w:rPr>
        <w:t>г</w:t>
      </w:r>
      <w:proofErr w:type="gramEnd"/>
      <w:r w:rsidRPr="007C3BE3">
        <w:rPr>
          <w:sz w:val="24"/>
          <w:szCs w:val="24"/>
        </w:rPr>
        <w:t>уманiтар. навук.— 1994.— №Ґ 2.— С. 19—26.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C3BE3">
        <w:rPr>
          <w:sz w:val="24"/>
          <w:szCs w:val="24"/>
        </w:rPr>
        <w:t>Нарысы па г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сторыi беларуска-рускiх лiтаратурных сувязей: У 4 кн. / Акад. навук Беларус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 xml:space="preserve">. 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н-т лiт.— М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нск: Навука i тэхн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ка, 1993—1994.— Кн. 2: Пачатак ХХ ст. 1900—1917 гг. / Рэд.: В.А.Каваленка, I.Я.Навуменка.— 1994.— 440 с.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C3BE3">
        <w:rPr>
          <w:sz w:val="24"/>
          <w:szCs w:val="24"/>
        </w:rPr>
        <w:t>Поликарпов В.С. Философский анализ роли символов в научном познании: Автореф. дис. ... д-ра филос. наук: 09.00.08 / Моск. гос. пед. ин-т.— М., 1985.— 35 с.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C3BE3">
        <w:rPr>
          <w:sz w:val="24"/>
          <w:szCs w:val="24"/>
        </w:rPr>
        <w:t>Психология: Словарь / Под общ</w:t>
      </w:r>
      <w:proofErr w:type="gramStart"/>
      <w:r w:rsidRPr="007C3BE3">
        <w:rPr>
          <w:sz w:val="24"/>
          <w:szCs w:val="24"/>
        </w:rPr>
        <w:t>.</w:t>
      </w:r>
      <w:proofErr w:type="gramEnd"/>
      <w:r w:rsidRPr="007C3BE3">
        <w:rPr>
          <w:sz w:val="24"/>
          <w:szCs w:val="24"/>
        </w:rPr>
        <w:t xml:space="preserve"> </w:t>
      </w:r>
      <w:proofErr w:type="gramStart"/>
      <w:r w:rsidRPr="007C3BE3">
        <w:rPr>
          <w:sz w:val="24"/>
          <w:szCs w:val="24"/>
        </w:rPr>
        <w:t>р</w:t>
      </w:r>
      <w:proofErr w:type="gramEnd"/>
      <w:r w:rsidRPr="007C3BE3">
        <w:rPr>
          <w:sz w:val="24"/>
          <w:szCs w:val="24"/>
        </w:rPr>
        <w:t>ед. А.В.Петровского, М.Г.Ярошевского.— М.: Политиздат, 1990.— 494 с.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Pr="007C3BE3">
        <w:rPr>
          <w:sz w:val="24"/>
          <w:szCs w:val="24"/>
        </w:rPr>
        <w:t>Сенкев</w:t>
      </w:r>
      <w:proofErr w:type="spellEnd"/>
      <w:proofErr w:type="gramStart"/>
      <w:r w:rsidRPr="007C3BE3">
        <w:rPr>
          <w:sz w:val="24"/>
          <w:szCs w:val="24"/>
          <w:lang w:val="en-US"/>
        </w:rPr>
        <w:t>i</w:t>
      </w:r>
      <w:proofErr w:type="gramEnd"/>
      <w:r w:rsidRPr="007C3BE3">
        <w:rPr>
          <w:sz w:val="24"/>
          <w:szCs w:val="24"/>
        </w:rPr>
        <w:t>ч В.</w:t>
      </w:r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. </w:t>
      </w:r>
      <w:proofErr w:type="spellStart"/>
      <w:r w:rsidRPr="007C3BE3">
        <w:rPr>
          <w:sz w:val="24"/>
          <w:szCs w:val="24"/>
        </w:rPr>
        <w:t>Семантыка</w:t>
      </w:r>
      <w:proofErr w:type="spellEnd"/>
      <w:r w:rsidRPr="007C3BE3">
        <w:rPr>
          <w:sz w:val="24"/>
          <w:szCs w:val="24"/>
        </w:rPr>
        <w:t xml:space="preserve"> </w:t>
      </w:r>
      <w:r w:rsidRPr="007C3BE3">
        <w:rPr>
          <w:sz w:val="24"/>
          <w:szCs w:val="24"/>
          <w:lang w:val="en-US"/>
        </w:rPr>
        <w:t>i</w:t>
      </w:r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прагматыка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рэферэнцыяльных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аднос</w:t>
      </w:r>
      <w:proofErr w:type="spellEnd"/>
      <w:proofErr w:type="gramStart"/>
      <w:r w:rsidRPr="007C3BE3">
        <w:rPr>
          <w:sz w:val="24"/>
          <w:szCs w:val="24"/>
          <w:lang w:val="en-US"/>
        </w:rPr>
        <w:t>i</w:t>
      </w:r>
      <w:proofErr w:type="gramEnd"/>
      <w:r w:rsidRPr="007C3BE3">
        <w:rPr>
          <w:sz w:val="24"/>
          <w:szCs w:val="24"/>
        </w:rPr>
        <w:t xml:space="preserve">н у </w:t>
      </w:r>
      <w:proofErr w:type="spellStart"/>
      <w:r w:rsidRPr="007C3BE3">
        <w:rPr>
          <w:sz w:val="24"/>
          <w:szCs w:val="24"/>
        </w:rPr>
        <w:t>беларускай</w:t>
      </w:r>
      <w:proofErr w:type="spellEnd"/>
      <w:r w:rsidRPr="007C3BE3">
        <w:rPr>
          <w:sz w:val="24"/>
          <w:szCs w:val="24"/>
        </w:rPr>
        <w:t xml:space="preserve"> </w:t>
      </w:r>
      <w:proofErr w:type="spellStart"/>
      <w:r w:rsidRPr="007C3BE3">
        <w:rPr>
          <w:sz w:val="24"/>
          <w:szCs w:val="24"/>
        </w:rPr>
        <w:t>мове</w:t>
      </w:r>
      <w:proofErr w:type="spellEnd"/>
      <w:r w:rsidRPr="007C3BE3">
        <w:rPr>
          <w:sz w:val="24"/>
          <w:szCs w:val="24"/>
        </w:rPr>
        <w:t xml:space="preserve">: </w:t>
      </w:r>
      <w:proofErr w:type="spellStart"/>
      <w:r w:rsidRPr="007C3BE3">
        <w:rPr>
          <w:sz w:val="24"/>
          <w:szCs w:val="24"/>
        </w:rPr>
        <w:t>Дыс</w:t>
      </w:r>
      <w:proofErr w:type="spellEnd"/>
      <w:r w:rsidRPr="007C3BE3">
        <w:rPr>
          <w:sz w:val="24"/>
          <w:szCs w:val="24"/>
        </w:rPr>
        <w:t>. ... д-ра ф</w:t>
      </w:r>
      <w:proofErr w:type="gramStart"/>
      <w:r w:rsidRPr="007C3BE3">
        <w:rPr>
          <w:sz w:val="24"/>
          <w:szCs w:val="24"/>
          <w:lang w:val="en-US"/>
        </w:rPr>
        <w:t>i</w:t>
      </w:r>
      <w:proofErr w:type="spellStart"/>
      <w:proofErr w:type="gramEnd"/>
      <w:r w:rsidRPr="007C3BE3">
        <w:rPr>
          <w:sz w:val="24"/>
          <w:szCs w:val="24"/>
        </w:rPr>
        <w:t>лалаг</w:t>
      </w:r>
      <w:proofErr w:type="spellEnd"/>
      <w:r w:rsidRPr="007C3BE3">
        <w:rPr>
          <w:sz w:val="24"/>
          <w:szCs w:val="24"/>
        </w:rPr>
        <w:t>. навук: 10.02.01.— М</w:t>
      </w:r>
      <w:proofErr w:type="gramStart"/>
      <w:r w:rsidRPr="007C3BE3">
        <w:rPr>
          <w:sz w:val="24"/>
          <w:szCs w:val="24"/>
        </w:rPr>
        <w:t>i</w:t>
      </w:r>
      <w:proofErr w:type="gramEnd"/>
      <w:r w:rsidRPr="007C3BE3">
        <w:rPr>
          <w:sz w:val="24"/>
          <w:szCs w:val="24"/>
        </w:rPr>
        <w:t>нск, 1996.— 226 с.</w:t>
      </w:r>
    </w:p>
    <w:p w:rsidR="007C3BE3" w:rsidRPr="007C3BE3" w:rsidRDefault="007C3BE3" w:rsidP="007C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C3BE3">
        <w:rPr>
          <w:sz w:val="24"/>
          <w:szCs w:val="24"/>
        </w:rPr>
        <w:t>Человек и политика: Сб. ст. / Брест. гос. ун-т.; Под общ</w:t>
      </w:r>
      <w:proofErr w:type="gramStart"/>
      <w:r w:rsidRPr="007C3BE3">
        <w:rPr>
          <w:sz w:val="24"/>
          <w:szCs w:val="24"/>
        </w:rPr>
        <w:t>.</w:t>
      </w:r>
      <w:proofErr w:type="gramEnd"/>
      <w:r w:rsidRPr="007C3BE3">
        <w:rPr>
          <w:sz w:val="24"/>
          <w:szCs w:val="24"/>
        </w:rPr>
        <w:t xml:space="preserve"> </w:t>
      </w:r>
      <w:proofErr w:type="gramStart"/>
      <w:r w:rsidRPr="007C3BE3">
        <w:rPr>
          <w:sz w:val="24"/>
          <w:szCs w:val="24"/>
        </w:rPr>
        <w:t>р</w:t>
      </w:r>
      <w:proofErr w:type="gramEnd"/>
      <w:r w:rsidRPr="007C3BE3">
        <w:rPr>
          <w:sz w:val="24"/>
          <w:szCs w:val="24"/>
        </w:rPr>
        <w:t>ед. Ф.Л.Зайлиста.— Брест, 1997.— 146 с.</w:t>
      </w:r>
    </w:p>
    <w:p w:rsidR="004A4BA4" w:rsidRPr="007E0613" w:rsidRDefault="004A4BA4" w:rsidP="007C3BE3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b/>
          <w:bCs/>
          <w:sz w:val="24"/>
          <w:szCs w:val="24"/>
        </w:rPr>
      </w:pPr>
    </w:p>
    <w:p w:rsidR="009C2C8E" w:rsidRPr="007C3BE3" w:rsidRDefault="009C2C8E" w:rsidP="007C3BE3">
      <w:pPr>
        <w:pageBreakBefore/>
        <w:widowControl w:val="0"/>
        <w:autoSpaceDE w:val="0"/>
        <w:autoSpaceDN w:val="0"/>
        <w:adjustRightInd w:val="0"/>
        <w:spacing w:line="360" w:lineRule="auto"/>
        <w:ind w:right="85" w:firstLine="567"/>
        <w:jc w:val="both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>Дадатак 2</w:t>
      </w: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85" w:firstLine="567"/>
        <w:jc w:val="both"/>
        <w:rPr>
          <w:b/>
          <w:bCs/>
          <w:sz w:val="24"/>
          <w:szCs w:val="24"/>
          <w:lang w:val="be-BY"/>
        </w:rPr>
      </w:pPr>
    </w:p>
    <w:p w:rsidR="009C2C8E" w:rsidRPr="007C3BE3" w:rsidRDefault="009C2C8E" w:rsidP="007C3BE3">
      <w:pPr>
        <w:widowControl w:val="0"/>
        <w:autoSpaceDE w:val="0"/>
        <w:autoSpaceDN w:val="0"/>
        <w:adjustRightInd w:val="0"/>
        <w:spacing w:line="360" w:lineRule="auto"/>
        <w:ind w:right="85" w:firstLine="567"/>
        <w:jc w:val="center"/>
        <w:rPr>
          <w:b/>
          <w:bCs/>
          <w:sz w:val="24"/>
          <w:szCs w:val="24"/>
          <w:lang w:val="be-BY"/>
        </w:rPr>
      </w:pPr>
      <w:r w:rsidRPr="007C3BE3">
        <w:rPr>
          <w:b/>
          <w:bCs/>
          <w:sz w:val="24"/>
          <w:szCs w:val="24"/>
          <w:lang w:val="be-BY"/>
        </w:rPr>
        <w:t>Заяўка да ўдзелу ў канферэнцыі</w:t>
      </w:r>
    </w:p>
    <w:p w:rsidR="009C2C8E" w:rsidRPr="007C3BE3" w:rsidRDefault="009C2C8E" w:rsidP="00922BB7">
      <w:pPr>
        <w:widowControl w:val="0"/>
        <w:autoSpaceDE w:val="0"/>
        <w:autoSpaceDN w:val="0"/>
        <w:adjustRightInd w:val="0"/>
        <w:spacing w:line="360" w:lineRule="auto"/>
        <w:ind w:right="84"/>
        <w:jc w:val="both"/>
        <w:rPr>
          <w:b/>
          <w:bCs/>
          <w:sz w:val="24"/>
          <w:szCs w:val="24"/>
          <w:lang w:val="be-BY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34"/>
        <w:gridCol w:w="4677"/>
        <w:gridCol w:w="4678"/>
      </w:tblGrid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1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 xml:space="preserve">Прозвішча, імя, імя па бацьку ўдзельніка </w:t>
            </w:r>
          </w:p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(і навуковага кіраўніка – для студэнтаў)</w:t>
            </w:r>
          </w:p>
        </w:tc>
        <w:tc>
          <w:tcPr>
            <w:tcW w:w="4678" w:type="dxa"/>
          </w:tcPr>
          <w:p w:rsidR="009C2C8E" w:rsidRPr="007C3BE3" w:rsidRDefault="009C2C8E" w:rsidP="00AB3F8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087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2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Статус удзельніка (студэнт, магістрант, аспірант, выкладчык, супрацоўнік)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3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Навучальная ці навуковая ўстанова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4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Горад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5</w:t>
            </w:r>
          </w:p>
        </w:tc>
        <w:tc>
          <w:tcPr>
            <w:tcW w:w="4677" w:type="dxa"/>
          </w:tcPr>
          <w:p w:rsidR="009C2C8E" w:rsidRPr="007C3BE3" w:rsidRDefault="00052C4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Cs/>
                <w:sz w:val="24"/>
                <w:szCs w:val="24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Назва даклад</w:t>
            </w:r>
            <w:r w:rsidRPr="007C3BE3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6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Абраны кірунак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7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Хатні адрас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8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 xml:space="preserve">Тэлефон і </w:t>
            </w:r>
            <w:r w:rsidRPr="007C3BE3">
              <w:rPr>
                <w:bCs/>
                <w:sz w:val="24"/>
                <w:szCs w:val="24"/>
                <w:lang w:val="en-US"/>
              </w:rPr>
              <w:t>e</w:t>
            </w:r>
            <w:r w:rsidRPr="007C3BE3">
              <w:rPr>
                <w:bCs/>
                <w:sz w:val="24"/>
                <w:szCs w:val="24"/>
                <w:lang w:val="be-BY"/>
              </w:rPr>
              <w:t>-</w:t>
            </w:r>
            <w:r w:rsidRPr="007C3BE3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  <w:tr w:rsidR="009C2C8E" w:rsidRPr="007C3BE3" w:rsidTr="00AB3F86">
        <w:tc>
          <w:tcPr>
            <w:tcW w:w="534" w:type="dxa"/>
            <w:vAlign w:val="center"/>
          </w:tcPr>
          <w:p w:rsidR="009C2C8E" w:rsidRPr="007C3BE3" w:rsidRDefault="002916D7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9</w:t>
            </w:r>
          </w:p>
        </w:tc>
        <w:tc>
          <w:tcPr>
            <w:tcW w:w="4677" w:type="dxa"/>
          </w:tcPr>
          <w:p w:rsidR="009C2C8E" w:rsidRPr="007C3BE3" w:rsidRDefault="009C2C8E" w:rsidP="00922BB7">
            <w:pPr>
              <w:widowControl w:val="0"/>
              <w:tabs>
                <w:tab w:val="left" w:pos="4791"/>
              </w:tabs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Cs/>
                <w:sz w:val="24"/>
                <w:szCs w:val="24"/>
                <w:lang w:val="be-BY"/>
              </w:rPr>
            </w:pPr>
            <w:r w:rsidRPr="007C3BE3">
              <w:rPr>
                <w:bCs/>
                <w:sz w:val="24"/>
                <w:szCs w:val="24"/>
                <w:lang w:val="be-BY"/>
              </w:rPr>
              <w:t>Патрэба ў тэхнічных сродках для выступлення</w:t>
            </w:r>
          </w:p>
        </w:tc>
        <w:tc>
          <w:tcPr>
            <w:tcW w:w="4678" w:type="dxa"/>
          </w:tcPr>
          <w:p w:rsidR="009C2C8E" w:rsidRPr="007C3BE3" w:rsidRDefault="009C2C8E" w:rsidP="00922BB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4"/>
              <w:jc w:val="both"/>
              <w:rPr>
                <w:b/>
                <w:bCs/>
                <w:sz w:val="24"/>
                <w:szCs w:val="24"/>
                <w:lang w:val="be-BY"/>
              </w:rPr>
            </w:pPr>
          </w:p>
        </w:tc>
      </w:tr>
    </w:tbl>
    <w:p w:rsidR="002916D7" w:rsidRPr="007C3BE3" w:rsidRDefault="002916D7" w:rsidP="007C3BE3">
      <w:pPr>
        <w:widowControl w:val="0"/>
        <w:autoSpaceDE w:val="0"/>
        <w:autoSpaceDN w:val="0"/>
        <w:adjustRightInd w:val="0"/>
        <w:spacing w:line="360" w:lineRule="auto"/>
        <w:ind w:right="84" w:firstLine="567"/>
        <w:jc w:val="both"/>
        <w:rPr>
          <w:bCs/>
          <w:sz w:val="24"/>
          <w:szCs w:val="24"/>
          <w:lang w:val="be-BY"/>
        </w:rPr>
      </w:pPr>
    </w:p>
    <w:sectPr w:rsidR="002916D7" w:rsidRPr="007C3BE3" w:rsidSect="002916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43" w:rsidRDefault="00165D43" w:rsidP="00611C86">
      <w:r>
        <w:separator/>
      </w:r>
    </w:p>
  </w:endnote>
  <w:endnote w:type="continuationSeparator" w:id="0">
    <w:p w:rsidR="00165D43" w:rsidRDefault="00165D43" w:rsidP="0061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43" w:rsidRDefault="00165D43" w:rsidP="00611C86">
      <w:r>
        <w:separator/>
      </w:r>
    </w:p>
  </w:footnote>
  <w:footnote w:type="continuationSeparator" w:id="0">
    <w:p w:rsidR="00165D43" w:rsidRDefault="00165D43" w:rsidP="0061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C86"/>
    <w:rsid w:val="0003795D"/>
    <w:rsid w:val="00052C47"/>
    <w:rsid w:val="00165D43"/>
    <w:rsid w:val="00194413"/>
    <w:rsid w:val="00216E19"/>
    <w:rsid w:val="00234136"/>
    <w:rsid w:val="00273265"/>
    <w:rsid w:val="002916D7"/>
    <w:rsid w:val="003509BD"/>
    <w:rsid w:val="003A04B8"/>
    <w:rsid w:val="0040100C"/>
    <w:rsid w:val="00402BCB"/>
    <w:rsid w:val="00423DD1"/>
    <w:rsid w:val="0044466F"/>
    <w:rsid w:val="004A4BA4"/>
    <w:rsid w:val="00563977"/>
    <w:rsid w:val="005A6178"/>
    <w:rsid w:val="005B06AD"/>
    <w:rsid w:val="00611C86"/>
    <w:rsid w:val="006E259E"/>
    <w:rsid w:val="006F702D"/>
    <w:rsid w:val="0079021F"/>
    <w:rsid w:val="007C3BE3"/>
    <w:rsid w:val="007E0613"/>
    <w:rsid w:val="008E6FCC"/>
    <w:rsid w:val="00922BB7"/>
    <w:rsid w:val="0093659F"/>
    <w:rsid w:val="00976C5D"/>
    <w:rsid w:val="00984A76"/>
    <w:rsid w:val="009C2C8E"/>
    <w:rsid w:val="009E074B"/>
    <w:rsid w:val="009E7E4E"/>
    <w:rsid w:val="00AB3F86"/>
    <w:rsid w:val="00B05F75"/>
    <w:rsid w:val="00B4599B"/>
    <w:rsid w:val="00B77F7E"/>
    <w:rsid w:val="00B85608"/>
    <w:rsid w:val="00B90C29"/>
    <w:rsid w:val="00BE48F4"/>
    <w:rsid w:val="00BF00CF"/>
    <w:rsid w:val="00C47A0F"/>
    <w:rsid w:val="00C50843"/>
    <w:rsid w:val="00C64653"/>
    <w:rsid w:val="00C764E3"/>
    <w:rsid w:val="00CC57E5"/>
    <w:rsid w:val="00CF2BFD"/>
    <w:rsid w:val="00D01918"/>
    <w:rsid w:val="00DD298E"/>
    <w:rsid w:val="00E91115"/>
    <w:rsid w:val="00EC1632"/>
    <w:rsid w:val="00F84FFE"/>
    <w:rsid w:val="00F97686"/>
    <w:rsid w:val="00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1C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C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A4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BA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4A4B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1C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alit20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valit201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k.org.by/index.php?go=Files&amp;in=view&amp;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CAD3-8BFB-4038-AD82-758A7582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Якобсон</dc:creator>
  <cp:lastModifiedBy>User</cp:lastModifiedBy>
  <cp:revision>2</cp:revision>
  <cp:lastPrinted>2012-11-18T12:05:00Z</cp:lastPrinted>
  <dcterms:created xsi:type="dcterms:W3CDTF">2013-01-11T07:12:00Z</dcterms:created>
  <dcterms:modified xsi:type="dcterms:W3CDTF">2013-01-11T07:12:00Z</dcterms:modified>
</cp:coreProperties>
</file>