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8E" w:rsidRPr="001E028E" w:rsidRDefault="001E028E" w:rsidP="001E028E">
      <w:pPr>
        <w:autoSpaceDE w:val="0"/>
        <w:autoSpaceDN w:val="0"/>
        <w:adjustRightInd w:val="0"/>
        <w:jc w:val="center"/>
        <w:rPr>
          <w:rFonts w:cs="Times New Roman"/>
          <w:b/>
          <w:bCs/>
          <w:i/>
          <w:color w:val="C00000"/>
          <w:sz w:val="32"/>
          <w:szCs w:val="28"/>
        </w:rPr>
      </w:pPr>
      <w:bookmarkStart w:id="0" w:name="_GoBack"/>
      <w:bookmarkEnd w:id="0"/>
      <w:r w:rsidRPr="001E028E">
        <w:rPr>
          <w:rFonts w:cs="Times New Roman"/>
          <w:b/>
          <w:bCs/>
          <w:i/>
          <w:color w:val="C00000"/>
          <w:sz w:val="32"/>
          <w:szCs w:val="28"/>
        </w:rPr>
        <w:t xml:space="preserve">№ </w:t>
      </w:r>
      <w:r w:rsidRPr="001E028E">
        <w:rPr>
          <w:rFonts w:cs="Times New Roman"/>
          <w:b/>
          <w:bCs/>
          <w:i/>
          <w:color w:val="C00000"/>
          <w:sz w:val="32"/>
          <w:szCs w:val="28"/>
          <w:lang w:val="en-US"/>
        </w:rPr>
        <w:t>2</w:t>
      </w:r>
      <w:r w:rsidRPr="001E028E">
        <w:rPr>
          <w:rFonts w:cs="Times New Roman"/>
          <w:b/>
          <w:bCs/>
          <w:i/>
          <w:color w:val="C00000"/>
          <w:sz w:val="32"/>
          <w:szCs w:val="28"/>
        </w:rPr>
        <w:t xml:space="preserve"> (3</w:t>
      </w:r>
      <w:r w:rsidRPr="001E028E">
        <w:rPr>
          <w:rFonts w:cs="Times New Roman"/>
          <w:b/>
          <w:bCs/>
          <w:i/>
          <w:color w:val="C00000"/>
          <w:sz w:val="32"/>
          <w:szCs w:val="28"/>
          <w:lang w:val="en-US"/>
        </w:rPr>
        <w:t>1</w:t>
      </w:r>
      <w:r w:rsidRPr="001E028E">
        <w:rPr>
          <w:rFonts w:cs="Times New Roman"/>
          <w:b/>
          <w:bCs/>
          <w:i/>
          <w:color w:val="C00000"/>
          <w:sz w:val="32"/>
          <w:szCs w:val="28"/>
        </w:rPr>
        <w:t>) 201</w:t>
      </w:r>
      <w:r w:rsidRPr="001E028E">
        <w:rPr>
          <w:rFonts w:cs="Times New Roman"/>
          <w:b/>
          <w:bCs/>
          <w:i/>
          <w:color w:val="C00000"/>
          <w:sz w:val="32"/>
          <w:szCs w:val="28"/>
          <w:lang w:val="en-US"/>
        </w:rPr>
        <w:t>1</w:t>
      </w:r>
      <w:r w:rsidRPr="001E028E">
        <w:rPr>
          <w:rFonts w:cs="Times New Roman"/>
          <w:b/>
          <w:bCs/>
          <w:i/>
          <w:color w:val="C00000"/>
          <w:sz w:val="32"/>
          <w:szCs w:val="28"/>
        </w:rPr>
        <w:t xml:space="preserve"> </w:t>
      </w:r>
    </w:p>
    <w:p w:rsidR="001E028E" w:rsidRDefault="001E028E" w:rsidP="001E028E">
      <w:pPr>
        <w:autoSpaceDE w:val="0"/>
        <w:autoSpaceDN w:val="0"/>
        <w:adjustRightInd w:val="0"/>
        <w:jc w:val="center"/>
        <w:rPr>
          <w:rFonts w:cs="Times New Roman"/>
          <w:b/>
          <w:bCs/>
          <w:sz w:val="28"/>
          <w:szCs w:val="28"/>
          <w:lang w:val="en-US"/>
        </w:rPr>
      </w:pPr>
    </w:p>
    <w:p w:rsidR="001E028E" w:rsidRDefault="001E028E" w:rsidP="001E028E">
      <w:pPr>
        <w:autoSpaceDE w:val="0"/>
        <w:autoSpaceDN w:val="0"/>
        <w:adjustRightInd w:val="0"/>
        <w:jc w:val="center"/>
        <w:rPr>
          <w:rFonts w:cs="Times New Roman"/>
          <w:b/>
          <w:bCs/>
          <w:sz w:val="28"/>
          <w:szCs w:val="28"/>
          <w:lang w:val="en-US"/>
        </w:rPr>
      </w:pPr>
    </w:p>
    <w:p w:rsidR="001E028E" w:rsidRPr="003B07B5" w:rsidRDefault="001E028E" w:rsidP="001E028E">
      <w:pPr>
        <w:autoSpaceDE w:val="0"/>
        <w:autoSpaceDN w:val="0"/>
        <w:adjustRightInd w:val="0"/>
        <w:jc w:val="center"/>
        <w:rPr>
          <w:rFonts w:cs="Times New Roman"/>
          <w:bCs/>
          <w:sz w:val="28"/>
          <w:szCs w:val="28"/>
          <w:lang w:val="en-US"/>
        </w:rPr>
      </w:pPr>
      <w:r w:rsidRPr="003B07B5">
        <w:rPr>
          <w:rFonts w:cs="Times New Roman"/>
          <w:b/>
          <w:bCs/>
          <w:sz w:val="28"/>
          <w:szCs w:val="28"/>
          <w:lang w:val="en-US"/>
        </w:rPr>
        <w:t>CONTENT</w:t>
      </w:r>
    </w:p>
    <w:p w:rsidR="00B20038" w:rsidRPr="00B455E2" w:rsidRDefault="00B20038" w:rsidP="00B20038">
      <w:pPr>
        <w:jc w:val="both"/>
        <w:rPr>
          <w:b/>
          <w:lang w:val="en-US"/>
        </w:rPr>
      </w:pPr>
      <w:r w:rsidRPr="00B455E2">
        <w:rPr>
          <w:b/>
          <w:lang w:val="en-US"/>
        </w:rPr>
        <w:t xml:space="preserve"> </w:t>
      </w:r>
    </w:p>
    <w:p w:rsidR="001E028E" w:rsidRDefault="001E028E" w:rsidP="00B455E2">
      <w:pPr>
        <w:autoSpaceDE w:val="0"/>
        <w:autoSpaceDN w:val="0"/>
        <w:adjustRightInd w:val="0"/>
        <w:jc w:val="both"/>
        <w:rPr>
          <w:rFonts w:cs="Times New Roman"/>
          <w:b/>
          <w:bCs/>
          <w:sz w:val="28"/>
          <w:szCs w:val="28"/>
          <w:lang w:val="en-US"/>
        </w:rPr>
      </w:pPr>
    </w:p>
    <w:p w:rsidR="001E028E" w:rsidRPr="003B07B5" w:rsidRDefault="001E028E" w:rsidP="001E028E">
      <w:pPr>
        <w:autoSpaceDE w:val="0"/>
        <w:autoSpaceDN w:val="0"/>
        <w:adjustRightInd w:val="0"/>
        <w:jc w:val="both"/>
        <w:rPr>
          <w:rFonts w:cs="Times New Roman"/>
          <w:b/>
          <w:bCs/>
          <w:color w:val="215868" w:themeColor="accent5" w:themeShade="80"/>
          <w:sz w:val="28"/>
          <w:szCs w:val="28"/>
          <w:u w:val="single"/>
          <w:lang w:val="en-US"/>
        </w:rPr>
      </w:pPr>
      <w:r w:rsidRPr="003B07B5">
        <w:rPr>
          <w:rFonts w:cs="Times New Roman"/>
          <w:b/>
          <w:bCs/>
          <w:color w:val="215868" w:themeColor="accent5" w:themeShade="80"/>
          <w:sz w:val="28"/>
          <w:szCs w:val="28"/>
          <w:u w:val="single"/>
          <w:lang w:val="en-US"/>
        </w:rPr>
        <w:t>BIOLOGICAL SCIENCES</w:t>
      </w:r>
    </w:p>
    <w:p w:rsidR="00F34F65" w:rsidRDefault="00F34F65" w:rsidP="00B455E2">
      <w:pPr>
        <w:autoSpaceDE w:val="0"/>
        <w:autoSpaceDN w:val="0"/>
        <w:adjustRightInd w:val="0"/>
        <w:jc w:val="both"/>
        <w:rPr>
          <w:rFonts w:cs="Times New Roman"/>
          <w:b/>
          <w:bCs/>
          <w:sz w:val="28"/>
          <w:szCs w:val="28"/>
          <w:lang w:val="en-US"/>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1E028E" w:rsidTr="001E028E">
        <w:tc>
          <w:tcPr>
            <w:tcW w:w="8897" w:type="dxa"/>
          </w:tcPr>
          <w:p w:rsidR="001E028E" w:rsidRPr="00A35847" w:rsidRDefault="001E028E" w:rsidP="001E028E">
            <w:pPr>
              <w:jc w:val="both"/>
              <w:rPr>
                <w:sz w:val="28"/>
                <w:lang w:val="en-US"/>
              </w:rPr>
            </w:pPr>
            <w:proofErr w:type="spellStart"/>
            <w:r w:rsidRPr="001E028E">
              <w:rPr>
                <w:b/>
                <w:i/>
                <w:sz w:val="28"/>
                <w:lang w:val="en-US"/>
              </w:rPr>
              <w:t>Belyi</w:t>
            </w:r>
            <w:proofErr w:type="spellEnd"/>
            <w:r w:rsidRPr="001E028E">
              <w:rPr>
                <w:b/>
                <w:i/>
                <w:sz w:val="28"/>
                <w:lang w:val="en-US"/>
              </w:rPr>
              <w:t xml:space="preserve"> P</w:t>
            </w:r>
            <w:r>
              <w:rPr>
                <w:b/>
                <w:i/>
                <w:sz w:val="28"/>
                <w:lang w:val="en-US"/>
              </w:rPr>
              <w:t>.</w:t>
            </w:r>
            <w:r w:rsidRPr="001E028E">
              <w:rPr>
                <w:b/>
                <w:i/>
                <w:sz w:val="28"/>
                <w:lang w:val="en-US"/>
              </w:rPr>
              <w:t>N.</w:t>
            </w:r>
            <w:r w:rsidRPr="001E028E">
              <w:rPr>
                <w:b/>
                <w:sz w:val="28"/>
                <w:lang w:val="en-US"/>
              </w:rPr>
              <w:t xml:space="preserve"> Species of </w:t>
            </w:r>
            <w:proofErr w:type="spellStart"/>
            <w:r w:rsidRPr="001E028E">
              <w:rPr>
                <w:b/>
                <w:sz w:val="28"/>
                <w:lang w:val="en-US"/>
              </w:rPr>
              <w:t>Coenogonium</w:t>
            </w:r>
            <w:proofErr w:type="spellEnd"/>
            <w:r w:rsidRPr="001E028E">
              <w:rPr>
                <w:b/>
                <w:sz w:val="28"/>
                <w:lang w:val="en-US"/>
              </w:rPr>
              <w:t xml:space="preserve"> (</w:t>
            </w:r>
            <w:proofErr w:type="spellStart"/>
            <w:r w:rsidRPr="001E028E">
              <w:rPr>
                <w:b/>
                <w:sz w:val="28"/>
                <w:lang w:val="en-US"/>
              </w:rPr>
              <w:t>Coenogoniaceae</w:t>
            </w:r>
            <w:proofErr w:type="spellEnd"/>
            <w:r w:rsidRPr="001E028E">
              <w:rPr>
                <w:b/>
                <w:sz w:val="28"/>
                <w:lang w:val="en-US"/>
              </w:rPr>
              <w:t xml:space="preserve">, </w:t>
            </w:r>
            <w:proofErr w:type="spellStart"/>
            <w:r w:rsidRPr="001E028E">
              <w:rPr>
                <w:b/>
                <w:sz w:val="28"/>
                <w:lang w:val="en-US"/>
              </w:rPr>
              <w:t>Lichenized</w:t>
            </w:r>
            <w:proofErr w:type="spellEnd"/>
            <w:r w:rsidRPr="001E028E">
              <w:rPr>
                <w:b/>
                <w:sz w:val="28"/>
                <w:lang w:val="en-US"/>
              </w:rPr>
              <w:t xml:space="preserve"> Ascomycota) in the flora of Belarus</w:t>
            </w:r>
            <w:r>
              <w:rPr>
                <w:b/>
                <w:sz w:val="28"/>
                <w:lang w:val="en-US"/>
              </w:rPr>
              <w:t xml:space="preserve"> </w:t>
            </w:r>
            <w:r w:rsidRPr="001E028E">
              <w:rPr>
                <w:sz w:val="28"/>
                <w:lang w:val="en-US"/>
              </w:rPr>
              <w:t>…………………</w:t>
            </w:r>
            <w:r>
              <w:rPr>
                <w:sz w:val="28"/>
                <w:lang w:val="en-US"/>
              </w:rPr>
              <w:t>……</w:t>
            </w:r>
            <w:r w:rsidRPr="001E028E">
              <w:rPr>
                <w:sz w:val="28"/>
                <w:lang w:val="en-US"/>
              </w:rPr>
              <w:t>………………</w:t>
            </w:r>
            <w:r>
              <w:rPr>
                <w:sz w:val="28"/>
                <w:lang w:val="en-US"/>
              </w:rPr>
              <w:t>..</w:t>
            </w:r>
          </w:p>
          <w:p w:rsidR="001E028E" w:rsidRPr="001E028E" w:rsidRDefault="001E028E" w:rsidP="001E028E">
            <w:pPr>
              <w:autoSpaceDE w:val="0"/>
              <w:autoSpaceDN w:val="0"/>
              <w:adjustRightInd w:val="0"/>
              <w:jc w:val="center"/>
              <w:rPr>
                <w:rFonts w:ascii="TimesNewRoman,BoldItalic" w:hAnsi="TimesNewRoman,BoldItalic" w:cs="TimesNewRoman,BoldItalic"/>
                <w:b/>
                <w:bCs/>
                <w:i/>
                <w:iCs/>
                <w:sz w:val="22"/>
                <w:szCs w:val="20"/>
                <w:lang w:val="en-US"/>
              </w:rPr>
            </w:pPr>
            <w:r w:rsidRPr="00257B42">
              <w:rPr>
                <w:rFonts w:ascii="TimesNewRoman,BoldItalic" w:hAnsi="TimesNewRoman,BoldItalic" w:cs="TimesNewRoman,BoldItalic"/>
                <w:b/>
                <w:bCs/>
                <w:i/>
                <w:iCs/>
                <w:sz w:val="20"/>
                <w:szCs w:val="20"/>
                <w:lang w:val="en-US"/>
              </w:rPr>
              <w:t>Summary</w:t>
            </w:r>
          </w:p>
          <w:p w:rsidR="001E028E" w:rsidRPr="00257B42" w:rsidRDefault="001E028E" w:rsidP="00257B42">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257B42">
              <w:rPr>
                <w:rFonts w:asciiTheme="minorHAnsi" w:eastAsia="Times New Roman+FPEF" w:hAnsiTheme="minorHAnsi" w:cs="Times New Roman+FPEF"/>
                <w:sz w:val="20"/>
                <w:szCs w:val="20"/>
                <w:lang w:val="en-US"/>
              </w:rPr>
              <w:t xml:space="preserve">The investigation provides new information on the distribution of </w:t>
            </w:r>
            <w:proofErr w:type="spellStart"/>
            <w:r w:rsidRPr="00257B42">
              <w:rPr>
                <w:rFonts w:asciiTheme="minorHAnsi" w:eastAsia="Times New Roman ﾊ・FPEF" w:hAnsiTheme="minorHAnsi" w:cs="Times New Roman ﾊ・FPEF"/>
                <w:i/>
                <w:iCs/>
                <w:sz w:val="20"/>
                <w:szCs w:val="20"/>
                <w:lang w:val="en-US"/>
              </w:rPr>
              <w:t>Coenogonium</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pineti</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w:t>
            </w:r>
            <w:proofErr w:type="spellStart"/>
            <w:r w:rsidRPr="00257B42">
              <w:rPr>
                <w:rFonts w:asciiTheme="minorHAnsi" w:eastAsia="Times New Roman+FPEF" w:hAnsiTheme="minorHAnsi" w:cs="Times New Roman+FPEF"/>
                <w:sz w:val="20"/>
                <w:szCs w:val="20"/>
                <w:lang w:val="en-US"/>
              </w:rPr>
              <w:t>Schrad</w:t>
            </w:r>
            <w:proofErr w:type="spellEnd"/>
            <w:r w:rsidRPr="00257B42">
              <w:rPr>
                <w:rFonts w:asciiTheme="minorHAnsi" w:eastAsia="Times New Roman+FPEF" w:hAnsiTheme="minorHAnsi" w:cs="Times New Roman+FPEF"/>
                <w:sz w:val="20"/>
                <w:szCs w:val="20"/>
                <w:lang w:val="en-US"/>
              </w:rPr>
              <w:t xml:space="preserve">. ex Ach.) </w:t>
            </w:r>
            <w:proofErr w:type="spellStart"/>
            <w:r w:rsidRPr="00257B42">
              <w:rPr>
                <w:rFonts w:asciiTheme="minorHAnsi" w:eastAsia="Times New Roman+FPEF" w:hAnsiTheme="minorHAnsi" w:cs="Times New Roman+FPEF"/>
                <w:sz w:val="20"/>
                <w:szCs w:val="20"/>
                <w:lang w:val="en-US"/>
              </w:rPr>
              <w:t>Lücking</w:t>
            </w:r>
            <w:proofErr w:type="spellEnd"/>
            <w:r w:rsidRPr="00257B42">
              <w:rPr>
                <w:rFonts w:asciiTheme="minorHAnsi" w:eastAsia="Times New Roman+FPEF" w:hAnsiTheme="minorHAnsi" w:cs="Times New Roman+FPEF"/>
                <w:sz w:val="20"/>
                <w:szCs w:val="20"/>
                <w:lang w:val="en-US"/>
              </w:rPr>
              <w:t xml:space="preserve"> &amp; </w:t>
            </w:r>
            <w:proofErr w:type="spellStart"/>
            <w:r w:rsidRPr="00257B42">
              <w:rPr>
                <w:rFonts w:asciiTheme="minorHAnsi" w:eastAsia="Times New Roman+FPEF" w:hAnsiTheme="minorHAnsi" w:cs="Times New Roman+FPEF"/>
                <w:sz w:val="20"/>
                <w:szCs w:val="20"/>
                <w:lang w:val="en-US"/>
              </w:rPr>
              <w:t>Lumbsch</w:t>
            </w:r>
            <w:proofErr w:type="spellEnd"/>
            <w:r w:rsidRPr="00257B42">
              <w:rPr>
                <w:rFonts w:asciiTheme="minorHAnsi" w:eastAsia="Times New Roman+FPEF" w:hAnsiTheme="minorHAnsi" w:cs="Times New Roman+FPEF"/>
                <w:sz w:val="20"/>
                <w:szCs w:val="20"/>
                <w:lang w:val="en-US"/>
              </w:rPr>
              <w:t xml:space="preserve"> in Belarus. Recently </w:t>
            </w:r>
            <w:r w:rsidRPr="00257B42">
              <w:rPr>
                <w:rFonts w:asciiTheme="minorHAnsi" w:eastAsia="Times New Roman ﾊ・FPEF" w:hAnsiTheme="minorHAnsi" w:cs="Times New Roman ﾊ・FPEF"/>
                <w:i/>
                <w:iCs/>
                <w:sz w:val="20"/>
                <w:szCs w:val="20"/>
                <w:lang w:val="en-US"/>
              </w:rPr>
              <w:t xml:space="preserve">C. </w:t>
            </w:r>
            <w:proofErr w:type="spellStart"/>
            <w:r w:rsidRPr="00257B42">
              <w:rPr>
                <w:rFonts w:asciiTheme="minorHAnsi" w:eastAsia="Times New Roman ﾊ・FPEF" w:hAnsiTheme="minorHAnsi" w:cs="Times New Roman ﾊ・FPEF"/>
                <w:i/>
                <w:iCs/>
                <w:sz w:val="20"/>
                <w:szCs w:val="20"/>
                <w:lang w:val="en-US"/>
              </w:rPr>
              <w:t>pineti</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 xml:space="preserve">has been found to be more or less common when the ecological requirements are met. It is most frequent on </w:t>
            </w:r>
            <w:proofErr w:type="spellStart"/>
            <w:r w:rsidRPr="00257B42">
              <w:rPr>
                <w:rFonts w:asciiTheme="minorHAnsi" w:eastAsia="Times New Roman ﾊ・FPEF" w:hAnsiTheme="minorHAnsi" w:cs="Times New Roman ﾊ・FPEF"/>
                <w:i/>
                <w:iCs/>
                <w:sz w:val="20"/>
                <w:szCs w:val="20"/>
                <w:lang w:val="en-US"/>
              </w:rPr>
              <w:t>Picea</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abies</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(L.) H. Karst. (</w:t>
            </w:r>
            <w:proofErr w:type="spellStart"/>
            <w:r w:rsidRPr="00257B42">
              <w:rPr>
                <w:rFonts w:asciiTheme="minorHAnsi" w:eastAsia="Times New Roman+FPEF" w:hAnsiTheme="minorHAnsi" w:cs="Times New Roman+FPEF"/>
                <w:sz w:val="20"/>
                <w:szCs w:val="20"/>
                <w:lang w:val="en-US"/>
              </w:rPr>
              <w:t>ca</w:t>
            </w:r>
            <w:proofErr w:type="spellEnd"/>
            <w:r w:rsidRPr="00257B42">
              <w:rPr>
                <w:rFonts w:asciiTheme="minorHAnsi" w:eastAsia="Times New Roman+FPEF" w:hAnsiTheme="minorHAnsi" w:cs="Times New Roman+FPEF"/>
                <w:sz w:val="20"/>
                <w:szCs w:val="20"/>
                <w:lang w:val="en-US"/>
              </w:rPr>
              <w:t xml:space="preserve"> 49</w:t>
            </w:r>
            <w:proofErr w:type="gramStart"/>
            <w:r w:rsidRPr="00257B42">
              <w:rPr>
                <w:rFonts w:asciiTheme="minorHAnsi" w:eastAsia="Times New Roman+FPEF" w:hAnsiTheme="minorHAnsi" w:cs="Times New Roman+FPEF"/>
                <w:sz w:val="20"/>
                <w:szCs w:val="20"/>
                <w:lang w:val="en-US"/>
              </w:rPr>
              <w:t>,0</w:t>
            </w:r>
            <w:proofErr w:type="gramEnd"/>
            <w:r w:rsidRPr="00257B42">
              <w:rPr>
                <w:rFonts w:asciiTheme="minorHAnsi" w:eastAsia="Times New Roman+FPEF" w:hAnsiTheme="minorHAnsi" w:cs="Times New Roman+FPEF"/>
                <w:sz w:val="20"/>
                <w:szCs w:val="20"/>
                <w:lang w:val="en-US"/>
              </w:rPr>
              <w:t xml:space="preserve">%) and </w:t>
            </w:r>
            <w:proofErr w:type="spellStart"/>
            <w:r w:rsidRPr="00257B42">
              <w:rPr>
                <w:rFonts w:asciiTheme="minorHAnsi" w:eastAsia="Times New Roman ﾊ・FPEF" w:hAnsiTheme="minorHAnsi" w:cs="Times New Roman ﾊ・FPEF"/>
                <w:i/>
                <w:iCs/>
                <w:sz w:val="20"/>
                <w:szCs w:val="20"/>
                <w:lang w:val="en-US"/>
              </w:rPr>
              <w:t>Pinus</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sylvestris</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 xml:space="preserve">L. (32,8%). It was less commonly recorded on </w:t>
            </w:r>
            <w:proofErr w:type="spellStart"/>
            <w:r w:rsidRPr="00257B42">
              <w:rPr>
                <w:rFonts w:asciiTheme="minorHAnsi" w:eastAsia="Times New Roman ﾊ・FPEF" w:hAnsiTheme="minorHAnsi" w:cs="Times New Roman ﾊ・FPEF"/>
                <w:i/>
                <w:iCs/>
                <w:sz w:val="20"/>
                <w:szCs w:val="20"/>
                <w:lang w:val="en-US"/>
              </w:rPr>
              <w:t>Betula</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pendula</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Roth (6</w:t>
            </w:r>
            <w:proofErr w:type="gramStart"/>
            <w:r w:rsidRPr="00257B42">
              <w:rPr>
                <w:rFonts w:asciiTheme="minorHAnsi" w:eastAsia="Times New Roman+FPEF" w:hAnsiTheme="minorHAnsi" w:cs="Times New Roman+FPEF"/>
                <w:sz w:val="20"/>
                <w:szCs w:val="20"/>
                <w:lang w:val="en-US"/>
              </w:rPr>
              <w:t>,3</w:t>
            </w:r>
            <w:proofErr w:type="gramEnd"/>
            <w:r w:rsidRPr="00257B42">
              <w:rPr>
                <w:rFonts w:asciiTheme="minorHAnsi" w:eastAsia="Times New Roman+FPEF" w:hAnsiTheme="minorHAnsi" w:cs="Times New Roman+FPEF"/>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Alnus</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glutinosa</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 xml:space="preserve">(L.) </w:t>
            </w:r>
            <w:proofErr w:type="spellStart"/>
            <w:r w:rsidRPr="00257B42">
              <w:rPr>
                <w:rFonts w:asciiTheme="minorHAnsi" w:eastAsia="Times New Roman+FPEF" w:hAnsiTheme="minorHAnsi" w:cs="Times New Roman+FPEF"/>
                <w:sz w:val="20"/>
                <w:szCs w:val="20"/>
                <w:lang w:val="en-US"/>
              </w:rPr>
              <w:t>Gaerth</w:t>
            </w:r>
            <w:proofErr w:type="spellEnd"/>
            <w:r w:rsidRPr="00257B42">
              <w:rPr>
                <w:rFonts w:asciiTheme="minorHAnsi" w:eastAsia="Times New Roman+FPEF" w:hAnsiTheme="minorHAnsi" w:cs="Times New Roman+FPEF"/>
                <w:sz w:val="20"/>
                <w:szCs w:val="20"/>
                <w:lang w:val="en-US"/>
              </w:rPr>
              <w:t>. (3</w:t>
            </w:r>
            <w:proofErr w:type="gramStart"/>
            <w:r w:rsidRPr="00257B42">
              <w:rPr>
                <w:rFonts w:asciiTheme="minorHAnsi" w:eastAsia="Times New Roman+FPEF" w:hAnsiTheme="minorHAnsi" w:cs="Times New Roman+FPEF"/>
                <w:sz w:val="20"/>
                <w:szCs w:val="20"/>
                <w:lang w:val="en-US"/>
              </w:rPr>
              <w:t>,1</w:t>
            </w:r>
            <w:proofErr w:type="gramEnd"/>
            <w:r w:rsidRPr="00257B42">
              <w:rPr>
                <w:rFonts w:asciiTheme="minorHAnsi" w:eastAsia="Times New Roman+FPEF" w:hAnsiTheme="minorHAnsi" w:cs="Times New Roman+FPEF"/>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Quercus</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robur</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 xml:space="preserve">L. (1,6%), </w:t>
            </w:r>
            <w:r w:rsidRPr="00257B42">
              <w:rPr>
                <w:rFonts w:asciiTheme="minorHAnsi" w:eastAsia="Times New Roman ﾊ・FPEF" w:hAnsiTheme="minorHAnsi" w:cs="Times New Roman ﾊ・FPEF"/>
                <w:i/>
                <w:iCs/>
                <w:sz w:val="20"/>
                <w:szCs w:val="20"/>
                <w:lang w:val="en-US"/>
              </w:rPr>
              <w:t xml:space="preserve">Salix </w:t>
            </w:r>
            <w:proofErr w:type="spellStart"/>
            <w:r w:rsidRPr="00257B42">
              <w:rPr>
                <w:rFonts w:asciiTheme="minorHAnsi" w:eastAsia="Times New Roman ﾊ・FPEF" w:hAnsiTheme="minorHAnsi" w:cs="Times New Roman ﾊ・FPEF"/>
                <w:i/>
                <w:iCs/>
                <w:sz w:val="20"/>
                <w:szCs w:val="20"/>
                <w:lang w:val="en-US"/>
              </w:rPr>
              <w:t>fragilis</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L. (0,5%),</w:t>
            </w:r>
            <w:r w:rsidRPr="00257B42">
              <w:rPr>
                <w:rFonts w:asciiTheme="minorHAnsi" w:eastAsia="Times New Roman+FPEF" w:hAnsiTheme="minorHAnsi" w:cs="Times New Roman+FPEF"/>
                <w:sz w:val="20"/>
                <w:szCs w:val="20"/>
              </w:rPr>
              <w:t xml:space="preserve"> </w:t>
            </w:r>
            <w:proofErr w:type="spellStart"/>
            <w:r w:rsidRPr="00257B42">
              <w:rPr>
                <w:rFonts w:asciiTheme="minorHAnsi" w:eastAsia="Times New Roman ﾊ・FPEF" w:hAnsiTheme="minorHAnsi" w:cs="Times New Roman ﾊ・FPEF"/>
                <w:i/>
                <w:iCs/>
                <w:sz w:val="20"/>
                <w:szCs w:val="20"/>
                <w:lang w:val="en-US"/>
              </w:rPr>
              <w:t>Tilia</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cordata</w:t>
            </w:r>
            <w:proofErr w:type="spellEnd"/>
            <w:r w:rsidRPr="00257B42">
              <w:rPr>
                <w:rFonts w:asciiTheme="minorHAnsi" w:eastAsia="Times New Roman ﾊ・FPEF" w:hAnsiTheme="minorHAnsi" w:cs="Times New Roman ﾊ・FPEF"/>
                <w:i/>
                <w:iCs/>
                <w:sz w:val="20"/>
                <w:szCs w:val="20"/>
                <w:lang w:val="en-US"/>
              </w:rPr>
              <w:t xml:space="preserve"> </w:t>
            </w:r>
            <w:r w:rsidRPr="00257B42">
              <w:rPr>
                <w:rFonts w:asciiTheme="minorHAnsi" w:eastAsia="Times New Roman+FPEF" w:hAnsiTheme="minorHAnsi" w:cs="Times New Roman+FPEF"/>
                <w:sz w:val="20"/>
                <w:szCs w:val="20"/>
                <w:lang w:val="en-US"/>
              </w:rPr>
              <w:t>Mill. (0</w:t>
            </w:r>
            <w:proofErr w:type="gramStart"/>
            <w:r w:rsidRPr="00257B42">
              <w:rPr>
                <w:rFonts w:asciiTheme="minorHAnsi" w:eastAsia="Times New Roman+FPEF" w:hAnsiTheme="minorHAnsi" w:cs="Times New Roman+FPEF"/>
                <w:sz w:val="20"/>
                <w:szCs w:val="20"/>
                <w:lang w:val="en-US"/>
              </w:rPr>
              <w:t>,5</w:t>
            </w:r>
            <w:proofErr w:type="gramEnd"/>
            <w:r w:rsidRPr="00257B42">
              <w:rPr>
                <w:rFonts w:asciiTheme="minorHAnsi" w:eastAsia="Times New Roman+FPEF" w:hAnsiTheme="minorHAnsi" w:cs="Times New Roman+FPEF"/>
                <w:sz w:val="20"/>
                <w:szCs w:val="20"/>
                <w:lang w:val="en-US"/>
              </w:rPr>
              <w:t>%), on mosses (3,6%), plant debris (1,6%) and rotten wood (0,5%).</w:t>
            </w:r>
          </w:p>
          <w:p w:rsidR="00257B42" w:rsidRPr="00257B42" w:rsidRDefault="00257B42" w:rsidP="001E028E">
            <w:pPr>
              <w:autoSpaceDE w:val="0"/>
              <w:autoSpaceDN w:val="0"/>
              <w:adjustRightInd w:val="0"/>
              <w:ind w:firstLine="567"/>
              <w:jc w:val="both"/>
              <w:rPr>
                <w:rFonts w:asciiTheme="minorHAnsi" w:eastAsia="Times New Roman+FPEF" w:hAnsiTheme="minorHAnsi" w:cs="Times New Roman+FPEF"/>
                <w:sz w:val="28"/>
                <w:szCs w:val="20"/>
              </w:rPr>
            </w:pPr>
          </w:p>
          <w:p w:rsidR="00257B42" w:rsidRPr="00257B42" w:rsidRDefault="00257B42" w:rsidP="00257B42">
            <w:pPr>
              <w:jc w:val="both"/>
              <w:rPr>
                <w:rFonts w:cs="Times New Roman"/>
                <w:bCs/>
                <w:sz w:val="32"/>
                <w:szCs w:val="28"/>
                <w:lang w:val="en-US"/>
              </w:rPr>
            </w:pPr>
            <w:proofErr w:type="spellStart"/>
            <w:r w:rsidRPr="00257B42">
              <w:rPr>
                <w:b/>
                <w:i/>
                <w:sz w:val="28"/>
                <w:lang w:val="en-US"/>
              </w:rPr>
              <w:t>Zerkal</w:t>
            </w:r>
            <w:proofErr w:type="spellEnd"/>
            <w:r w:rsidRPr="00257B42">
              <w:rPr>
                <w:b/>
                <w:i/>
                <w:sz w:val="28"/>
                <w:lang w:val="en-US"/>
              </w:rPr>
              <w:t xml:space="preserve"> S. V., </w:t>
            </w:r>
            <w:proofErr w:type="spellStart"/>
            <w:r w:rsidRPr="00257B42">
              <w:rPr>
                <w:b/>
                <w:i/>
                <w:sz w:val="28"/>
                <w:lang w:val="en-US"/>
              </w:rPr>
              <w:t>Bondar</w:t>
            </w:r>
            <w:proofErr w:type="spellEnd"/>
            <w:r w:rsidRPr="00257B42">
              <w:rPr>
                <w:b/>
                <w:i/>
                <w:sz w:val="28"/>
                <w:lang w:val="en-US"/>
              </w:rPr>
              <w:t xml:space="preserve"> J. V., </w:t>
            </w:r>
            <w:proofErr w:type="spellStart"/>
            <w:r w:rsidRPr="00257B42">
              <w:rPr>
                <w:b/>
                <w:i/>
                <w:sz w:val="28"/>
                <w:lang w:val="en-US"/>
              </w:rPr>
              <w:t>Khodnevich</w:t>
            </w:r>
            <w:proofErr w:type="spellEnd"/>
            <w:r w:rsidRPr="00257B42">
              <w:rPr>
                <w:b/>
                <w:i/>
                <w:sz w:val="28"/>
                <w:lang w:val="en-US"/>
              </w:rPr>
              <w:t xml:space="preserve"> J. V.</w:t>
            </w:r>
            <w:r w:rsidRPr="00257B42">
              <w:rPr>
                <w:b/>
                <w:sz w:val="28"/>
                <w:lang w:val="en-US"/>
              </w:rPr>
              <w:t xml:space="preserve"> The problem of the introduction of Caroline rhododendron (Rhododendron </w:t>
            </w:r>
            <w:proofErr w:type="spellStart"/>
            <w:r w:rsidRPr="00257B42">
              <w:rPr>
                <w:b/>
                <w:sz w:val="28"/>
                <w:lang w:val="en-US"/>
              </w:rPr>
              <w:t>carolinianum</w:t>
            </w:r>
            <w:proofErr w:type="spellEnd"/>
            <w:r w:rsidRPr="00257B42">
              <w:rPr>
                <w:b/>
                <w:sz w:val="28"/>
                <w:lang w:val="en-US"/>
              </w:rPr>
              <w:t xml:space="preserve"> </w:t>
            </w:r>
            <w:proofErr w:type="spellStart"/>
            <w:r w:rsidRPr="00257B42">
              <w:rPr>
                <w:b/>
                <w:sz w:val="28"/>
                <w:lang w:val="en-US"/>
              </w:rPr>
              <w:t>Rhed</w:t>
            </w:r>
            <w:proofErr w:type="spellEnd"/>
            <w:r w:rsidRPr="00257B42">
              <w:rPr>
                <w:b/>
                <w:sz w:val="28"/>
                <w:lang w:val="en-US"/>
              </w:rPr>
              <w:t xml:space="preserve">.) and </w:t>
            </w:r>
            <w:proofErr w:type="spellStart"/>
            <w:r w:rsidRPr="00257B42">
              <w:rPr>
                <w:b/>
                <w:sz w:val="28"/>
                <w:lang w:val="en-US"/>
              </w:rPr>
              <w:t>Pontic</w:t>
            </w:r>
            <w:proofErr w:type="spellEnd"/>
            <w:r w:rsidRPr="00257B42">
              <w:rPr>
                <w:b/>
                <w:sz w:val="28"/>
                <w:lang w:val="en-US"/>
              </w:rPr>
              <w:t xml:space="preserve"> rhododendron (Rhododendron </w:t>
            </w:r>
            <w:proofErr w:type="spellStart"/>
            <w:r w:rsidRPr="00257B42">
              <w:rPr>
                <w:b/>
                <w:sz w:val="28"/>
                <w:lang w:val="en-US"/>
              </w:rPr>
              <w:t>ponticum</w:t>
            </w:r>
            <w:proofErr w:type="spellEnd"/>
            <w:r w:rsidRPr="00257B42">
              <w:rPr>
                <w:b/>
                <w:sz w:val="28"/>
                <w:lang w:val="en-US"/>
              </w:rPr>
              <w:t xml:space="preserve"> L.) in the south-west of Belarus </w:t>
            </w:r>
            <w:r w:rsidRPr="00257B42">
              <w:rPr>
                <w:sz w:val="28"/>
                <w:lang w:val="en-US"/>
              </w:rPr>
              <w:t>………………………………………………………..</w:t>
            </w:r>
          </w:p>
          <w:p w:rsidR="00257B42" w:rsidRDefault="00257B42" w:rsidP="00257B42">
            <w:pPr>
              <w:autoSpaceDE w:val="0"/>
              <w:autoSpaceDN w:val="0"/>
              <w:adjustRightInd w:val="0"/>
              <w:jc w:val="center"/>
              <w:rPr>
                <w:rFonts w:asciiTheme="minorHAnsi" w:hAnsiTheme="minorHAnsi" w:cs="TimesNewRoman,BoldItalic"/>
                <w:b/>
                <w:bCs/>
                <w:i/>
                <w:iCs/>
                <w:sz w:val="20"/>
                <w:szCs w:val="20"/>
              </w:rPr>
            </w:pPr>
            <w:r w:rsidRPr="00257B42">
              <w:rPr>
                <w:rFonts w:ascii="TimesNewRoman,BoldItalic" w:hAnsi="TimesNewRoman,BoldItalic" w:cs="TimesNewRoman,BoldItalic"/>
                <w:b/>
                <w:bCs/>
                <w:i/>
                <w:iCs/>
                <w:sz w:val="20"/>
                <w:szCs w:val="20"/>
                <w:lang w:val="en-US"/>
              </w:rPr>
              <w:t>Summary</w:t>
            </w:r>
          </w:p>
          <w:p w:rsidR="00257B42" w:rsidRDefault="00257B42" w:rsidP="00257B42">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257B42">
              <w:rPr>
                <w:rFonts w:asciiTheme="minorHAnsi" w:eastAsia="Times New Roman+FPEF" w:hAnsiTheme="minorHAnsi" w:cs="Times New Roman+FPEF"/>
                <w:sz w:val="20"/>
                <w:szCs w:val="20"/>
                <w:lang w:val="en-US"/>
              </w:rPr>
              <w:t xml:space="preserve">Possibility of two </w:t>
            </w:r>
            <w:proofErr w:type="gramStart"/>
            <w:r w:rsidRPr="00257B42">
              <w:rPr>
                <w:rFonts w:asciiTheme="minorHAnsi" w:eastAsia="Times New Roman+FPEF" w:hAnsiTheme="minorHAnsi" w:cs="Times New Roman+FPEF"/>
                <w:sz w:val="20"/>
                <w:szCs w:val="20"/>
                <w:lang w:val="en-US"/>
              </w:rPr>
              <w:t>kinds</w:t>
            </w:r>
            <w:proofErr w:type="gramEnd"/>
            <w:r w:rsidRPr="00257B42">
              <w:rPr>
                <w:rFonts w:asciiTheme="minorHAnsi" w:eastAsia="Times New Roman+FPEF" w:hAnsiTheme="minorHAnsi" w:cs="Times New Roman+FPEF"/>
                <w:sz w:val="20"/>
                <w:szCs w:val="20"/>
                <w:lang w:val="en-US"/>
              </w:rPr>
              <w:t xml:space="preserve"> introduction of sort Rhododendron L. is studied. – </w:t>
            </w:r>
            <w:r w:rsidRPr="00257B42">
              <w:rPr>
                <w:rFonts w:asciiTheme="minorHAnsi" w:eastAsia="Times New Roman ﾊ・FPEF" w:hAnsiTheme="minorHAnsi" w:cs="Times New Roman ﾊ・FPEF"/>
                <w:i/>
                <w:iCs/>
                <w:sz w:val="20"/>
                <w:szCs w:val="20"/>
                <w:lang w:val="en-US"/>
              </w:rPr>
              <w:t xml:space="preserve">Rhododendron </w:t>
            </w:r>
            <w:proofErr w:type="spellStart"/>
            <w:r w:rsidRPr="00257B42">
              <w:rPr>
                <w:rFonts w:asciiTheme="minorHAnsi" w:eastAsia="Times New Roman ﾊ・FPEF" w:hAnsiTheme="minorHAnsi" w:cs="Times New Roman ﾊ・FPEF"/>
                <w:i/>
                <w:iCs/>
                <w:sz w:val="20"/>
                <w:szCs w:val="20"/>
                <w:lang w:val="en-US"/>
              </w:rPr>
              <w:t>carolinianum</w:t>
            </w:r>
            <w:proofErr w:type="spellEnd"/>
            <w:r w:rsidRPr="00257B42">
              <w:rPr>
                <w:rFonts w:asciiTheme="minorHAnsi" w:eastAsia="Times New Roman ﾊ・FPEF" w:hAnsiTheme="minorHAnsi" w:cs="Times New Roman ﾊ・FPEF"/>
                <w:i/>
                <w:iCs/>
                <w:sz w:val="20"/>
                <w:szCs w:val="20"/>
                <w:lang w:val="en-US"/>
              </w:rPr>
              <w:t xml:space="preserve"> </w:t>
            </w:r>
            <w:proofErr w:type="spellStart"/>
            <w:r w:rsidRPr="00257B42">
              <w:rPr>
                <w:rFonts w:asciiTheme="minorHAnsi" w:eastAsia="Times New Roman ﾊ・FPEF" w:hAnsiTheme="minorHAnsi" w:cs="Times New Roman ﾊ・FPEF"/>
                <w:i/>
                <w:iCs/>
                <w:sz w:val="20"/>
                <w:szCs w:val="20"/>
                <w:lang w:val="en-US"/>
              </w:rPr>
              <w:t>Rhed</w:t>
            </w:r>
            <w:proofErr w:type="spellEnd"/>
            <w:r w:rsidRPr="00257B42">
              <w:rPr>
                <w:rFonts w:asciiTheme="minorHAnsi" w:eastAsia="Times New Roman ﾊ・FPEF" w:hAnsiTheme="minorHAnsi" w:cs="Times New Roman ﾊ・FPEF"/>
                <w:i/>
                <w:iCs/>
                <w:sz w:val="20"/>
                <w:szCs w:val="20"/>
                <w:lang w:val="en-US"/>
              </w:rPr>
              <w:t xml:space="preserve">. </w:t>
            </w:r>
            <w:proofErr w:type="gramStart"/>
            <w:r w:rsidRPr="00257B42">
              <w:rPr>
                <w:rFonts w:asciiTheme="minorHAnsi" w:eastAsia="Times New Roman ﾊ・FPEF" w:hAnsiTheme="minorHAnsi" w:cs="Times New Roman ﾊ・FPEF"/>
                <w:i/>
                <w:iCs/>
                <w:sz w:val="20"/>
                <w:szCs w:val="20"/>
                <w:lang w:val="en-US"/>
              </w:rPr>
              <w:t>and</w:t>
            </w:r>
            <w:proofErr w:type="gramEnd"/>
            <w:r w:rsidRPr="00257B42">
              <w:rPr>
                <w:rFonts w:asciiTheme="minorHAnsi" w:eastAsia="Times New Roman ﾊ・FPEF" w:hAnsiTheme="minorHAnsi" w:cs="Times New Roman ﾊ・FPEF"/>
                <w:i/>
                <w:iCs/>
                <w:sz w:val="20"/>
                <w:szCs w:val="20"/>
                <w:lang w:val="en-US"/>
              </w:rPr>
              <w:t xml:space="preserve"> Rhododendron </w:t>
            </w:r>
            <w:proofErr w:type="spellStart"/>
            <w:r w:rsidRPr="00257B42">
              <w:rPr>
                <w:rFonts w:asciiTheme="minorHAnsi" w:eastAsia="Times New Roman ﾊ・FPEF" w:hAnsiTheme="minorHAnsi" w:cs="Times New Roman ﾊ・FPEF"/>
                <w:i/>
                <w:iCs/>
                <w:sz w:val="20"/>
                <w:szCs w:val="20"/>
                <w:lang w:val="en-US"/>
              </w:rPr>
              <w:t>ponticum</w:t>
            </w:r>
            <w:proofErr w:type="spellEnd"/>
            <w:r w:rsidRPr="00257B42">
              <w:rPr>
                <w:rFonts w:asciiTheme="minorHAnsi" w:eastAsia="Times New Roman ﾊ・FPEF" w:hAnsiTheme="minorHAnsi" w:cs="Times New Roman ﾊ・FPEF"/>
                <w:i/>
                <w:iCs/>
                <w:sz w:val="20"/>
                <w:szCs w:val="20"/>
                <w:lang w:val="en-US"/>
              </w:rPr>
              <w:t xml:space="preserve"> L. </w:t>
            </w:r>
            <w:r w:rsidRPr="00257B42">
              <w:rPr>
                <w:rFonts w:asciiTheme="minorHAnsi" w:eastAsia="Times New Roman+FPEF" w:hAnsiTheme="minorHAnsi" w:cs="Times New Roman+FPEF"/>
                <w:sz w:val="20"/>
                <w:szCs w:val="20"/>
                <w:lang w:val="en-US"/>
              </w:rPr>
              <w:t>The comparative analysis of climatic conditions of natural areas of these kinds with their areas mass introduction is carried out. That will allow to approach to the choice of species structure which is the most optimal to the region of southwest of Belarus rationally.</w:t>
            </w:r>
          </w:p>
          <w:p w:rsidR="00257B42" w:rsidRPr="00257B42" w:rsidRDefault="00257B42" w:rsidP="00257B42">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257B42" w:rsidRPr="00A35847" w:rsidRDefault="00A35847" w:rsidP="00A35847">
            <w:pPr>
              <w:jc w:val="both"/>
              <w:rPr>
                <w:rFonts w:asciiTheme="minorHAnsi" w:hAnsiTheme="minorHAnsi" w:cs="Times New Roman"/>
                <w:bCs/>
                <w:sz w:val="32"/>
                <w:szCs w:val="28"/>
                <w:lang w:val="en-US"/>
              </w:rPr>
            </w:pPr>
            <w:proofErr w:type="spellStart"/>
            <w:r w:rsidRPr="00A35847">
              <w:rPr>
                <w:b/>
                <w:i/>
                <w:sz w:val="28"/>
                <w:lang w:val="en-US"/>
              </w:rPr>
              <w:t>Timofeeva</w:t>
            </w:r>
            <w:proofErr w:type="spellEnd"/>
            <w:r w:rsidRPr="00A35847">
              <w:rPr>
                <w:b/>
                <w:i/>
                <w:sz w:val="28"/>
                <w:lang w:val="en-US"/>
              </w:rPr>
              <w:t xml:space="preserve"> </w:t>
            </w:r>
            <w:r w:rsidRPr="00A35847">
              <w:rPr>
                <w:b/>
                <w:i/>
                <w:sz w:val="28"/>
              </w:rPr>
              <w:t>Т</w:t>
            </w:r>
            <w:r w:rsidRPr="00A35847">
              <w:rPr>
                <w:b/>
                <w:i/>
                <w:sz w:val="28"/>
                <w:lang w:val="en-US"/>
              </w:rPr>
              <w:t xml:space="preserve">. </w:t>
            </w:r>
            <w:r w:rsidRPr="00A35847">
              <w:rPr>
                <w:b/>
                <w:i/>
                <w:sz w:val="28"/>
              </w:rPr>
              <w:t>А</w:t>
            </w:r>
            <w:r w:rsidRPr="00A35847">
              <w:rPr>
                <w:b/>
                <w:i/>
                <w:sz w:val="28"/>
                <w:lang w:val="en-US"/>
              </w:rPr>
              <w:t>.</w:t>
            </w:r>
            <w:r w:rsidRPr="00A35847">
              <w:rPr>
                <w:b/>
                <w:sz w:val="28"/>
                <w:lang w:val="en-US"/>
              </w:rPr>
              <w:t xml:space="preserve"> Radio-ecological characterization of bottomland landscapes (on the example of floodplain </w:t>
            </w:r>
            <w:proofErr w:type="spellStart"/>
            <w:r w:rsidRPr="00A35847">
              <w:rPr>
                <w:b/>
                <w:sz w:val="28"/>
                <w:lang w:val="en-US"/>
              </w:rPr>
              <w:t>Sozch</w:t>
            </w:r>
            <w:proofErr w:type="spellEnd"/>
            <w:r w:rsidRPr="00A35847">
              <w:rPr>
                <w:b/>
                <w:sz w:val="28"/>
                <w:lang w:val="en-US"/>
              </w:rPr>
              <w:t xml:space="preserve">) </w:t>
            </w:r>
            <w:r w:rsidRPr="00A35847">
              <w:rPr>
                <w:sz w:val="28"/>
                <w:lang w:val="en-US"/>
              </w:rPr>
              <w:t>………………………….</w:t>
            </w:r>
          </w:p>
          <w:p w:rsidR="00A35847" w:rsidRPr="00A35847" w:rsidRDefault="00A35847" w:rsidP="00A35847">
            <w:pPr>
              <w:autoSpaceDE w:val="0"/>
              <w:autoSpaceDN w:val="0"/>
              <w:adjustRightInd w:val="0"/>
              <w:jc w:val="center"/>
              <w:rPr>
                <w:rFonts w:asciiTheme="minorHAnsi" w:hAnsiTheme="minorHAnsi" w:cs="TimesNewRoman,BoldItalic"/>
                <w:b/>
                <w:bCs/>
                <w:i/>
                <w:iCs/>
                <w:sz w:val="20"/>
                <w:szCs w:val="20"/>
                <w:lang w:val="en-US"/>
              </w:rPr>
            </w:pPr>
            <w:r w:rsidRPr="00257B42">
              <w:rPr>
                <w:rFonts w:ascii="TimesNewRoman,BoldItalic" w:hAnsi="TimesNewRoman,BoldItalic" w:cs="TimesNewRoman,BoldItalic"/>
                <w:b/>
                <w:bCs/>
                <w:i/>
                <w:iCs/>
                <w:sz w:val="20"/>
                <w:szCs w:val="20"/>
                <w:lang w:val="en-US"/>
              </w:rPr>
              <w:t>Summary</w:t>
            </w:r>
          </w:p>
          <w:p w:rsidR="00257B42" w:rsidRDefault="00A35847" w:rsidP="00A35847">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A35847">
              <w:rPr>
                <w:rFonts w:asciiTheme="minorHAnsi" w:eastAsia="Times New Roman+FPEF" w:hAnsiTheme="minorHAnsi" w:cs="Times New Roman+FPEF"/>
                <w:sz w:val="20"/>
                <w:szCs w:val="20"/>
                <w:lang w:val="en-US"/>
              </w:rPr>
              <w:t xml:space="preserve">The article presents information on the horizontal migration of 137Cs in the flood plain of the river </w:t>
            </w:r>
            <w:proofErr w:type="spellStart"/>
            <w:r w:rsidRPr="00A35847">
              <w:rPr>
                <w:rFonts w:asciiTheme="minorHAnsi" w:eastAsia="Times New Roman+FPEF" w:hAnsiTheme="minorHAnsi" w:cs="Times New Roman+FPEF"/>
                <w:sz w:val="20"/>
                <w:szCs w:val="20"/>
                <w:lang w:val="en-US"/>
              </w:rPr>
              <w:t>Sozh</w:t>
            </w:r>
            <w:proofErr w:type="spellEnd"/>
            <w:r w:rsidRPr="00A35847">
              <w:rPr>
                <w:rFonts w:asciiTheme="minorHAnsi" w:eastAsia="Times New Roman+FPEF" w:hAnsiTheme="minorHAnsi" w:cs="Times New Roman+FPEF"/>
                <w:sz w:val="20"/>
                <w:szCs w:val="20"/>
                <w:lang w:val="en-US"/>
              </w:rPr>
              <w:t xml:space="preserve"> near the village of </w:t>
            </w:r>
            <w:proofErr w:type="spellStart"/>
            <w:r w:rsidRPr="00A35847">
              <w:rPr>
                <w:rFonts w:asciiTheme="minorHAnsi" w:eastAsia="Times New Roman+FPEF" w:hAnsiTheme="minorHAnsi" w:cs="Times New Roman+FPEF"/>
                <w:sz w:val="20"/>
                <w:szCs w:val="20"/>
                <w:lang w:val="en-US"/>
              </w:rPr>
              <w:t>Novoselki</w:t>
            </w:r>
            <w:proofErr w:type="spellEnd"/>
            <w:r w:rsidRPr="00A35847">
              <w:rPr>
                <w:rFonts w:asciiTheme="minorHAnsi" w:eastAsia="Times New Roman+FPEF" w:hAnsiTheme="minorHAnsi" w:cs="Times New Roman+FPEF"/>
                <w:sz w:val="20"/>
                <w:szCs w:val="20"/>
                <w:lang w:val="en-US"/>
              </w:rPr>
              <w:t xml:space="preserve"> and </w:t>
            </w:r>
            <w:proofErr w:type="spellStart"/>
            <w:r w:rsidRPr="00A35847">
              <w:rPr>
                <w:rFonts w:asciiTheme="minorHAnsi" w:eastAsia="Times New Roman+FPEF" w:hAnsiTheme="minorHAnsi" w:cs="Times New Roman+FPEF"/>
                <w:sz w:val="20"/>
                <w:szCs w:val="20"/>
                <w:lang w:val="en-US"/>
              </w:rPr>
              <w:t>Raduga</w:t>
            </w:r>
            <w:proofErr w:type="spellEnd"/>
            <w:r w:rsidRPr="00A35847">
              <w:rPr>
                <w:rFonts w:asciiTheme="minorHAnsi" w:eastAsia="Times New Roman+FPEF" w:hAnsiTheme="minorHAnsi" w:cs="Times New Roman+FPEF"/>
                <w:sz w:val="20"/>
                <w:szCs w:val="20"/>
                <w:lang w:val="en-US"/>
              </w:rPr>
              <w:t xml:space="preserve"> of Gomel region, </w:t>
            </w:r>
            <w:proofErr w:type="spellStart"/>
            <w:r w:rsidRPr="00A35847">
              <w:rPr>
                <w:rFonts w:asciiTheme="minorHAnsi" w:eastAsia="Times New Roman+FPEF" w:hAnsiTheme="minorHAnsi" w:cs="Times New Roman+FPEF"/>
                <w:sz w:val="20"/>
                <w:szCs w:val="20"/>
                <w:lang w:val="en-US"/>
              </w:rPr>
              <w:t>vetka</w:t>
            </w:r>
            <w:proofErr w:type="spellEnd"/>
            <w:r w:rsidRPr="00A35847">
              <w:rPr>
                <w:rFonts w:asciiTheme="minorHAnsi" w:eastAsia="Times New Roman+FPEF" w:hAnsiTheme="minorHAnsi" w:cs="Times New Roman+FPEF"/>
                <w:sz w:val="20"/>
                <w:szCs w:val="20"/>
                <w:lang w:val="en-US"/>
              </w:rPr>
              <w:t xml:space="preserve"> District. The conclusion about the impact of landscape and biogeochemical features of the area on migration and sorption of radionuclides in the soil are made.</w:t>
            </w:r>
          </w:p>
          <w:p w:rsidR="00A35847" w:rsidRDefault="00A35847" w:rsidP="00A35847">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A35847" w:rsidRDefault="00A35847" w:rsidP="00A35847">
            <w:pPr>
              <w:autoSpaceDE w:val="0"/>
              <w:autoSpaceDN w:val="0"/>
              <w:adjustRightInd w:val="0"/>
              <w:jc w:val="both"/>
              <w:rPr>
                <w:rFonts w:cs="Times New Roman"/>
                <w:b/>
                <w:bCs/>
                <w:color w:val="215868" w:themeColor="accent5" w:themeShade="80"/>
                <w:sz w:val="28"/>
                <w:szCs w:val="28"/>
                <w:u w:val="single"/>
              </w:rPr>
            </w:pPr>
            <w:r w:rsidRPr="00C60A0A">
              <w:rPr>
                <w:rFonts w:cs="Times New Roman"/>
                <w:b/>
                <w:bCs/>
                <w:color w:val="215868" w:themeColor="accent5" w:themeShade="80"/>
                <w:sz w:val="28"/>
                <w:szCs w:val="28"/>
                <w:u w:val="single"/>
                <w:lang w:val="en-US"/>
              </w:rPr>
              <w:t>PEDAGOGICAL S</w:t>
            </w:r>
            <w:r>
              <w:rPr>
                <w:rFonts w:cs="Times New Roman"/>
                <w:b/>
                <w:bCs/>
                <w:color w:val="215868" w:themeColor="accent5" w:themeShade="80"/>
                <w:sz w:val="28"/>
                <w:szCs w:val="28"/>
                <w:u w:val="single"/>
                <w:lang w:val="en-US"/>
              </w:rPr>
              <w:t>CIENCES</w:t>
            </w:r>
          </w:p>
          <w:p w:rsidR="00A35847" w:rsidRDefault="00A35847" w:rsidP="00A35847">
            <w:pPr>
              <w:autoSpaceDE w:val="0"/>
              <w:autoSpaceDN w:val="0"/>
              <w:adjustRightInd w:val="0"/>
              <w:jc w:val="both"/>
              <w:rPr>
                <w:rFonts w:cs="Times New Roman"/>
                <w:b/>
                <w:bCs/>
                <w:color w:val="215868" w:themeColor="accent5" w:themeShade="80"/>
                <w:sz w:val="28"/>
                <w:szCs w:val="28"/>
                <w:u w:val="single"/>
              </w:rPr>
            </w:pPr>
          </w:p>
          <w:p w:rsidR="00A35847" w:rsidRPr="00517E4A" w:rsidRDefault="00517E4A" w:rsidP="00A35847">
            <w:pPr>
              <w:autoSpaceDE w:val="0"/>
              <w:autoSpaceDN w:val="0"/>
              <w:adjustRightInd w:val="0"/>
              <w:jc w:val="both"/>
              <w:rPr>
                <w:rFonts w:cs="Times New Roman"/>
                <w:bCs/>
                <w:color w:val="215868" w:themeColor="accent5" w:themeShade="80"/>
                <w:sz w:val="32"/>
                <w:szCs w:val="28"/>
                <w:u w:val="single"/>
                <w:lang w:val="en-US"/>
              </w:rPr>
            </w:pPr>
            <w:proofErr w:type="spellStart"/>
            <w:r w:rsidRPr="00517E4A">
              <w:rPr>
                <w:b/>
                <w:i/>
                <w:sz w:val="28"/>
                <w:lang w:val="en-US"/>
              </w:rPr>
              <w:t>Djiga</w:t>
            </w:r>
            <w:proofErr w:type="spellEnd"/>
            <w:r w:rsidRPr="00517E4A">
              <w:rPr>
                <w:b/>
                <w:i/>
                <w:sz w:val="28"/>
                <w:lang w:val="en-US"/>
              </w:rPr>
              <w:t xml:space="preserve"> N. D., </w:t>
            </w:r>
            <w:proofErr w:type="spellStart"/>
            <w:r w:rsidRPr="00517E4A">
              <w:rPr>
                <w:b/>
                <w:i/>
                <w:sz w:val="28"/>
                <w:lang w:val="en-US"/>
              </w:rPr>
              <w:t>Djiga</w:t>
            </w:r>
            <w:proofErr w:type="spellEnd"/>
            <w:r w:rsidRPr="00517E4A">
              <w:rPr>
                <w:b/>
                <w:i/>
                <w:sz w:val="28"/>
                <w:lang w:val="en-US"/>
              </w:rPr>
              <w:t xml:space="preserve"> </w:t>
            </w:r>
            <w:r w:rsidRPr="00517E4A">
              <w:rPr>
                <w:b/>
                <w:i/>
                <w:sz w:val="28"/>
              </w:rPr>
              <w:t>О</w:t>
            </w:r>
            <w:r w:rsidRPr="00517E4A">
              <w:rPr>
                <w:b/>
                <w:i/>
                <w:sz w:val="28"/>
                <w:lang w:val="en-US"/>
              </w:rPr>
              <w:t xml:space="preserve">. V. </w:t>
            </w:r>
            <w:r w:rsidRPr="00517E4A">
              <w:rPr>
                <w:b/>
                <w:sz w:val="28"/>
                <w:lang w:val="en-US"/>
              </w:rPr>
              <w:t xml:space="preserve">Psychological and </w:t>
            </w:r>
            <w:proofErr w:type="spellStart"/>
            <w:r w:rsidRPr="00517E4A">
              <w:rPr>
                <w:b/>
                <w:sz w:val="28"/>
                <w:lang w:val="en-US"/>
              </w:rPr>
              <w:t>acmeological</w:t>
            </w:r>
            <w:proofErr w:type="spellEnd"/>
            <w:r w:rsidRPr="00517E4A">
              <w:rPr>
                <w:b/>
                <w:sz w:val="28"/>
                <w:lang w:val="en-US"/>
              </w:rPr>
              <w:t xml:space="preserve"> concept of creativeness and self-realization of teachers and students as future specialists through the development of intellectual functions </w:t>
            </w:r>
            <w:r w:rsidRPr="00517E4A">
              <w:rPr>
                <w:sz w:val="28"/>
                <w:lang w:val="en-US"/>
              </w:rPr>
              <w:t>…………….</w:t>
            </w:r>
          </w:p>
          <w:p w:rsidR="00517E4A" w:rsidRDefault="00517E4A" w:rsidP="00517E4A">
            <w:pPr>
              <w:autoSpaceDE w:val="0"/>
              <w:autoSpaceDN w:val="0"/>
              <w:adjustRightInd w:val="0"/>
              <w:spacing w:line="276" w:lineRule="auto"/>
              <w:ind w:firstLine="567"/>
              <w:jc w:val="center"/>
              <w:rPr>
                <w:rFonts w:asciiTheme="minorHAnsi" w:hAnsiTheme="minorHAnsi" w:cs="Times New Roman"/>
                <w:b/>
                <w:bCs/>
                <w:i/>
                <w:iCs/>
                <w:sz w:val="20"/>
                <w:szCs w:val="20"/>
              </w:rPr>
            </w:pPr>
            <w:r w:rsidRPr="00517E4A">
              <w:rPr>
                <w:rFonts w:asciiTheme="minorHAnsi" w:hAnsiTheme="minorHAnsi" w:cs="Times New Roman"/>
                <w:b/>
                <w:bCs/>
                <w:i/>
                <w:iCs/>
                <w:sz w:val="20"/>
                <w:szCs w:val="20"/>
                <w:lang w:val="en-US"/>
              </w:rPr>
              <w:t>Summary</w:t>
            </w:r>
          </w:p>
          <w:p w:rsidR="00A35847" w:rsidRDefault="00517E4A" w:rsidP="00517E4A">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517E4A">
              <w:rPr>
                <w:rFonts w:asciiTheme="minorHAnsi" w:eastAsia="Times New Roman+FPEF" w:hAnsiTheme="minorHAnsi" w:cs="Times New Roman+FPEF"/>
                <w:sz w:val="20"/>
                <w:szCs w:val="20"/>
                <w:lang w:val="en-US"/>
              </w:rPr>
              <w:t xml:space="preserve">In this research, we forecast (make predictions) that for creative and </w:t>
            </w:r>
            <w:proofErr w:type="spellStart"/>
            <w:r w:rsidRPr="00517E4A">
              <w:rPr>
                <w:rFonts w:asciiTheme="minorHAnsi" w:eastAsia="Times New Roman+FPEF" w:hAnsiTheme="minorHAnsi" w:cs="Times New Roman+FPEF"/>
                <w:sz w:val="20"/>
                <w:szCs w:val="20"/>
                <w:lang w:val="en-US"/>
              </w:rPr>
              <w:t>selfcreative</w:t>
            </w:r>
            <w:proofErr w:type="spellEnd"/>
            <w:r w:rsidRPr="00517E4A">
              <w:rPr>
                <w:rFonts w:asciiTheme="minorHAnsi" w:eastAsia="Times New Roman+FPEF" w:hAnsiTheme="minorHAnsi" w:cs="Times New Roman+FPEF"/>
                <w:sz w:val="20"/>
                <w:szCs w:val="20"/>
                <w:lang w:val="en-US"/>
              </w:rPr>
              <w:t xml:space="preserve"> activity of a teacher and a student as a future specialist it is important to create conditions for the determination of further </w:t>
            </w:r>
            <w:proofErr w:type="spellStart"/>
            <w:r w:rsidRPr="00517E4A">
              <w:rPr>
                <w:rFonts w:asciiTheme="minorHAnsi" w:eastAsia="Times New Roman+FPEF" w:hAnsiTheme="minorHAnsi" w:cs="Times New Roman+FPEF"/>
                <w:sz w:val="20"/>
                <w:szCs w:val="20"/>
                <w:lang w:val="en-US"/>
              </w:rPr>
              <w:t>selfadvancement</w:t>
            </w:r>
            <w:proofErr w:type="spellEnd"/>
            <w:r w:rsidRPr="00517E4A">
              <w:rPr>
                <w:rFonts w:asciiTheme="minorHAnsi" w:eastAsia="Times New Roman+FPEF" w:hAnsiTheme="minorHAnsi" w:cs="Times New Roman+FPEF"/>
                <w:sz w:val="20"/>
                <w:szCs w:val="20"/>
                <w:lang w:val="en-US"/>
              </w:rPr>
              <w:t xml:space="preserve"> and self-development of the student with the use of his own potential opportunities and intellectual resources, improving not only efficiency in the activity, but also the desire of the teacher and of the student to </w:t>
            </w:r>
            <w:proofErr w:type="spellStart"/>
            <w:r w:rsidRPr="00517E4A">
              <w:rPr>
                <w:rFonts w:asciiTheme="minorHAnsi" w:eastAsia="Times New Roman+FPEF" w:hAnsiTheme="minorHAnsi" w:cs="Times New Roman+FPEF"/>
                <w:sz w:val="20"/>
                <w:szCs w:val="20"/>
                <w:lang w:val="en-US"/>
              </w:rPr>
              <w:t>selfrealization</w:t>
            </w:r>
            <w:proofErr w:type="spellEnd"/>
            <w:r w:rsidRPr="00517E4A">
              <w:rPr>
                <w:rFonts w:asciiTheme="minorHAnsi" w:eastAsia="Times New Roman+FPEF" w:hAnsiTheme="minorHAnsi" w:cs="Times New Roman+FPEF"/>
                <w:sz w:val="20"/>
                <w:szCs w:val="20"/>
                <w:lang w:val="en-US"/>
              </w:rPr>
              <w:t>.</w:t>
            </w:r>
          </w:p>
          <w:p w:rsidR="00517E4A" w:rsidRPr="00517E4A" w:rsidRDefault="00517E4A" w:rsidP="00517E4A">
            <w:pPr>
              <w:autoSpaceDE w:val="0"/>
              <w:autoSpaceDN w:val="0"/>
              <w:adjustRightInd w:val="0"/>
              <w:jc w:val="both"/>
              <w:rPr>
                <w:rFonts w:asciiTheme="minorHAnsi" w:eastAsia="Times New Roman+FPEF" w:hAnsiTheme="minorHAnsi" w:cs="Times New Roman+FPEF"/>
                <w:sz w:val="22"/>
                <w:szCs w:val="20"/>
                <w:lang w:val="en-US"/>
              </w:rPr>
            </w:pPr>
            <w:proofErr w:type="spellStart"/>
            <w:r w:rsidRPr="00517E4A">
              <w:rPr>
                <w:b/>
                <w:i/>
                <w:sz w:val="28"/>
                <w:lang w:val="en-US"/>
              </w:rPr>
              <w:lastRenderedPageBreak/>
              <w:t>Kirjushin</w:t>
            </w:r>
            <w:proofErr w:type="spellEnd"/>
            <w:r w:rsidRPr="00517E4A">
              <w:rPr>
                <w:b/>
                <w:i/>
                <w:sz w:val="28"/>
                <w:lang w:val="en-US"/>
              </w:rPr>
              <w:t xml:space="preserve"> I. V.</w:t>
            </w:r>
            <w:r w:rsidRPr="00517E4A">
              <w:rPr>
                <w:b/>
                <w:sz w:val="28"/>
                <w:lang w:val="en-US"/>
              </w:rPr>
              <w:t xml:space="preserve"> Mathematical concept formation in high schools students on the basis of application of the ideas of meaningful generalization</w:t>
            </w:r>
            <w:r w:rsidRPr="00517E4A">
              <w:rPr>
                <w:sz w:val="28"/>
                <w:lang w:val="en-US"/>
              </w:rPr>
              <w:t xml:space="preserve"> ……</w:t>
            </w:r>
          </w:p>
          <w:p w:rsidR="00517E4A" w:rsidRDefault="00517E4A" w:rsidP="00517E4A">
            <w:pPr>
              <w:autoSpaceDE w:val="0"/>
              <w:autoSpaceDN w:val="0"/>
              <w:adjustRightInd w:val="0"/>
              <w:spacing w:line="276" w:lineRule="auto"/>
              <w:ind w:firstLine="567"/>
              <w:jc w:val="center"/>
              <w:rPr>
                <w:rFonts w:asciiTheme="minorHAnsi" w:hAnsiTheme="minorHAnsi" w:cs="Times New Roman"/>
                <w:b/>
                <w:bCs/>
                <w:i/>
                <w:iCs/>
                <w:sz w:val="20"/>
                <w:szCs w:val="20"/>
              </w:rPr>
            </w:pPr>
            <w:r w:rsidRPr="00517E4A">
              <w:rPr>
                <w:rFonts w:asciiTheme="minorHAnsi" w:hAnsiTheme="minorHAnsi" w:cs="Times New Roman"/>
                <w:b/>
                <w:bCs/>
                <w:i/>
                <w:iCs/>
                <w:sz w:val="20"/>
                <w:szCs w:val="20"/>
                <w:lang w:val="en-US"/>
              </w:rPr>
              <w:t>Summary</w:t>
            </w:r>
          </w:p>
          <w:p w:rsidR="00517E4A" w:rsidRDefault="00517E4A" w:rsidP="00517E4A">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517E4A">
              <w:rPr>
                <w:rFonts w:asciiTheme="minorHAnsi" w:eastAsia="Times New Roman+FPEF" w:hAnsiTheme="minorHAnsi" w:cs="Times New Roman+FPEF"/>
                <w:sz w:val="20"/>
                <w:szCs w:val="20"/>
                <w:lang w:val="en-US"/>
              </w:rPr>
              <w:t xml:space="preserve">An algorithm of the introduction of notions, based on modeling of physics and technical tasks in theoretical course of teaching mathematics to students of engineering-technical professions of higher educational establishments is offered. As an example of entering notion an indefinite integral is considered. This method has been named as «convergent syntheses». The method is assumed to increase motivation in basic training in mathematics. The approach guarantees </w:t>
            </w:r>
            <w:proofErr w:type="spellStart"/>
            <w:r w:rsidRPr="00517E4A">
              <w:rPr>
                <w:rFonts w:asciiTheme="minorHAnsi" w:eastAsia="Times New Roman+FPEF" w:hAnsiTheme="minorHAnsi" w:cs="Times New Roman+FPEF"/>
                <w:sz w:val="20"/>
                <w:szCs w:val="20"/>
                <w:lang w:val="en-US"/>
              </w:rPr>
              <w:t>intergration</w:t>
            </w:r>
            <w:proofErr w:type="spellEnd"/>
            <w:r w:rsidRPr="00517E4A">
              <w:rPr>
                <w:rFonts w:asciiTheme="minorHAnsi" w:eastAsia="Times New Roman+FPEF" w:hAnsiTheme="minorHAnsi" w:cs="Times New Roman+FPEF"/>
                <w:sz w:val="20"/>
                <w:szCs w:val="20"/>
                <w:lang w:val="en-US"/>
              </w:rPr>
              <w:t xml:space="preserve"> of mathematics’ and physics’ content in the theory of teaching.</w:t>
            </w:r>
          </w:p>
          <w:p w:rsidR="00517E4A" w:rsidRPr="00517E4A" w:rsidRDefault="00517E4A" w:rsidP="00517E4A">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517E4A" w:rsidRPr="00517E4A" w:rsidRDefault="00517E4A" w:rsidP="00517E4A">
            <w:pPr>
              <w:autoSpaceDE w:val="0"/>
              <w:autoSpaceDN w:val="0"/>
              <w:adjustRightInd w:val="0"/>
              <w:jc w:val="both"/>
              <w:rPr>
                <w:rFonts w:cs="Times New Roman"/>
                <w:bCs/>
                <w:i/>
                <w:iCs/>
                <w:sz w:val="22"/>
                <w:szCs w:val="20"/>
                <w:lang w:val="en-US"/>
              </w:rPr>
            </w:pPr>
            <w:proofErr w:type="spellStart"/>
            <w:r w:rsidRPr="00517E4A">
              <w:rPr>
                <w:rFonts w:cs="Times New Roman"/>
                <w:b/>
                <w:i/>
                <w:sz w:val="28"/>
                <w:lang w:val="en-US"/>
              </w:rPr>
              <w:t>Koshman</w:t>
            </w:r>
            <w:proofErr w:type="spellEnd"/>
            <w:r w:rsidRPr="00517E4A">
              <w:rPr>
                <w:rFonts w:cs="Times New Roman"/>
                <w:b/>
                <w:i/>
                <w:sz w:val="28"/>
                <w:lang w:val="en-US"/>
              </w:rPr>
              <w:t xml:space="preserve"> D. </w:t>
            </w:r>
            <w:proofErr w:type="gramStart"/>
            <w:r w:rsidRPr="00517E4A">
              <w:rPr>
                <w:rFonts w:cs="Times New Roman"/>
                <w:b/>
                <w:i/>
                <w:sz w:val="28"/>
              </w:rPr>
              <w:t>М</w:t>
            </w:r>
            <w:r w:rsidRPr="00517E4A">
              <w:rPr>
                <w:rFonts w:cs="Times New Roman"/>
                <w:b/>
                <w:i/>
                <w:sz w:val="28"/>
                <w:lang w:val="en-US"/>
              </w:rPr>
              <w:t>.,</w:t>
            </w:r>
            <w:proofErr w:type="gramEnd"/>
            <w:r w:rsidRPr="00517E4A">
              <w:rPr>
                <w:rFonts w:cs="Times New Roman"/>
                <w:b/>
                <w:i/>
                <w:sz w:val="28"/>
                <w:lang w:val="en-US"/>
              </w:rPr>
              <w:t xml:space="preserve"> </w:t>
            </w:r>
            <w:proofErr w:type="spellStart"/>
            <w:r w:rsidRPr="00517E4A">
              <w:rPr>
                <w:rFonts w:cs="Times New Roman"/>
                <w:b/>
                <w:i/>
                <w:sz w:val="28"/>
                <w:lang w:val="en-US"/>
              </w:rPr>
              <w:t>Koshman</w:t>
            </w:r>
            <w:proofErr w:type="spellEnd"/>
            <w:r w:rsidRPr="00517E4A">
              <w:rPr>
                <w:rFonts w:cs="Times New Roman"/>
                <w:b/>
                <w:i/>
                <w:sz w:val="28"/>
                <w:lang w:val="en-US"/>
              </w:rPr>
              <w:t xml:space="preserve"> </w:t>
            </w:r>
            <w:r w:rsidRPr="00517E4A">
              <w:rPr>
                <w:rFonts w:cs="Times New Roman"/>
                <w:b/>
                <w:i/>
                <w:sz w:val="28"/>
              </w:rPr>
              <w:t>М</w:t>
            </w:r>
            <w:r w:rsidRPr="00517E4A">
              <w:rPr>
                <w:rFonts w:cs="Times New Roman"/>
                <w:b/>
                <w:i/>
                <w:sz w:val="28"/>
                <w:lang w:val="en-US"/>
              </w:rPr>
              <w:t>. G.</w:t>
            </w:r>
            <w:r>
              <w:rPr>
                <w:rFonts w:cs="Times New Roman"/>
                <w:b/>
                <w:sz w:val="28"/>
                <w:lang w:val="en-US"/>
              </w:rPr>
              <w:t xml:space="preserve"> </w:t>
            </w:r>
            <w:r w:rsidRPr="00517E4A">
              <w:rPr>
                <w:rFonts w:cs="Times New Roman"/>
                <w:b/>
                <w:sz w:val="28"/>
                <w:lang w:val="en-US"/>
              </w:rPr>
              <w:t xml:space="preserve">Essential characteristics of future teachers’ </w:t>
            </w:r>
            <w:proofErr w:type="spellStart"/>
            <w:r w:rsidRPr="00517E4A">
              <w:rPr>
                <w:rFonts w:cs="Times New Roman"/>
                <w:b/>
                <w:sz w:val="28"/>
                <w:lang w:val="en-US"/>
              </w:rPr>
              <w:t>acmeological</w:t>
            </w:r>
            <w:proofErr w:type="spellEnd"/>
            <w:r w:rsidRPr="00517E4A">
              <w:rPr>
                <w:rFonts w:cs="Times New Roman"/>
                <w:b/>
                <w:sz w:val="28"/>
                <w:lang w:val="en-US"/>
              </w:rPr>
              <w:t xml:space="preserve"> competence </w:t>
            </w:r>
            <w:r w:rsidRPr="00517E4A">
              <w:rPr>
                <w:rFonts w:cs="Times New Roman"/>
                <w:sz w:val="28"/>
                <w:lang w:val="en-US"/>
              </w:rPr>
              <w:t>………………………………………...</w:t>
            </w:r>
          </w:p>
          <w:p w:rsidR="00517E4A" w:rsidRDefault="00517E4A" w:rsidP="00517E4A">
            <w:pPr>
              <w:autoSpaceDE w:val="0"/>
              <w:autoSpaceDN w:val="0"/>
              <w:adjustRightInd w:val="0"/>
              <w:spacing w:line="276" w:lineRule="auto"/>
              <w:ind w:firstLine="567"/>
              <w:jc w:val="center"/>
              <w:rPr>
                <w:rFonts w:asciiTheme="minorHAnsi" w:hAnsiTheme="minorHAnsi" w:cs="Times New Roman"/>
                <w:b/>
                <w:bCs/>
                <w:i/>
                <w:iCs/>
                <w:sz w:val="20"/>
                <w:szCs w:val="20"/>
              </w:rPr>
            </w:pPr>
            <w:r w:rsidRPr="00517E4A">
              <w:rPr>
                <w:rFonts w:asciiTheme="minorHAnsi" w:hAnsiTheme="minorHAnsi" w:cs="Times New Roman"/>
                <w:b/>
                <w:bCs/>
                <w:i/>
                <w:iCs/>
                <w:sz w:val="20"/>
                <w:szCs w:val="20"/>
                <w:lang w:val="en-US"/>
              </w:rPr>
              <w:t>Summary</w:t>
            </w:r>
          </w:p>
          <w:p w:rsidR="00517E4A" w:rsidRPr="00517E4A" w:rsidRDefault="00517E4A" w:rsidP="00517E4A">
            <w:pPr>
              <w:autoSpaceDE w:val="0"/>
              <w:autoSpaceDN w:val="0"/>
              <w:adjustRightInd w:val="0"/>
              <w:spacing w:line="276" w:lineRule="auto"/>
              <w:ind w:firstLine="567"/>
              <w:jc w:val="both"/>
              <w:rPr>
                <w:rFonts w:asciiTheme="minorHAnsi" w:hAnsiTheme="minorHAnsi" w:cs="Times New Roman"/>
                <w:b/>
                <w:bCs/>
                <w:i/>
                <w:iCs/>
                <w:sz w:val="20"/>
                <w:szCs w:val="20"/>
                <w:lang w:val="en-US"/>
              </w:rPr>
            </w:pPr>
            <w:r w:rsidRPr="00517E4A">
              <w:rPr>
                <w:rFonts w:asciiTheme="minorHAnsi" w:eastAsia="Times New Roman+FPEF" w:hAnsiTheme="minorHAnsi" w:cs="Times New Roman+FPEF"/>
                <w:sz w:val="20"/>
                <w:szCs w:val="20"/>
                <w:lang w:val="en-US"/>
              </w:rPr>
              <w:t xml:space="preserve">The article deals with the essence, structure, functions, levels and types of </w:t>
            </w:r>
            <w:proofErr w:type="spellStart"/>
            <w:r w:rsidRPr="00517E4A">
              <w:rPr>
                <w:rFonts w:asciiTheme="minorHAnsi" w:eastAsia="Times New Roman+FPEF" w:hAnsiTheme="minorHAnsi" w:cs="Times New Roman+FPEF"/>
                <w:sz w:val="20"/>
                <w:szCs w:val="20"/>
                <w:lang w:val="en-US"/>
              </w:rPr>
              <w:t>akmeologic</w:t>
            </w:r>
            <w:proofErr w:type="spellEnd"/>
            <w:r w:rsidRPr="00517E4A">
              <w:rPr>
                <w:rFonts w:asciiTheme="minorHAnsi" w:eastAsia="Times New Roman+FPEF" w:hAnsiTheme="minorHAnsi" w:cs="Times New Roman+FPEF"/>
                <w:sz w:val="20"/>
                <w:szCs w:val="20"/>
                <w:lang w:val="en-US"/>
              </w:rPr>
              <w:t xml:space="preserve"> competences of future teachers. The </w:t>
            </w:r>
            <w:proofErr w:type="spellStart"/>
            <w:r w:rsidRPr="00517E4A">
              <w:rPr>
                <w:rFonts w:asciiTheme="minorHAnsi" w:eastAsia="Times New Roman+FPEF" w:hAnsiTheme="minorHAnsi" w:cs="Times New Roman+FPEF"/>
                <w:sz w:val="20"/>
                <w:szCs w:val="20"/>
                <w:lang w:val="en-US"/>
              </w:rPr>
              <w:t>contence</w:t>
            </w:r>
            <w:proofErr w:type="spellEnd"/>
            <w:r w:rsidRPr="00517E4A">
              <w:rPr>
                <w:rFonts w:asciiTheme="minorHAnsi" w:eastAsia="Times New Roman+FPEF" w:hAnsiTheme="minorHAnsi" w:cs="Times New Roman+FPEF"/>
                <w:sz w:val="20"/>
                <w:szCs w:val="20"/>
                <w:lang w:val="en-US"/>
              </w:rPr>
              <w:t xml:space="preserve"> and essence of structural components (motivation, cognitive, sense, activity, professional, social and cooperative, reflexive and managing) are reflected. The main functions (motivation, cognitive, normative and regulative, creative, developing) are </w:t>
            </w:r>
            <w:proofErr w:type="spellStart"/>
            <w:r w:rsidRPr="00517E4A">
              <w:rPr>
                <w:rFonts w:asciiTheme="minorHAnsi" w:eastAsia="Times New Roman+FPEF" w:hAnsiTheme="minorHAnsi" w:cs="Times New Roman+FPEF"/>
                <w:sz w:val="20"/>
                <w:szCs w:val="20"/>
                <w:lang w:val="en-US"/>
              </w:rPr>
              <w:t>summarized.Three</w:t>
            </w:r>
            <w:proofErr w:type="spellEnd"/>
            <w:r w:rsidRPr="00517E4A">
              <w:rPr>
                <w:rFonts w:asciiTheme="minorHAnsi" w:eastAsia="Times New Roman+FPEF" w:hAnsiTheme="minorHAnsi" w:cs="Times New Roman+FPEF"/>
                <w:sz w:val="20"/>
                <w:szCs w:val="20"/>
                <w:lang w:val="en-US"/>
              </w:rPr>
              <w:t xml:space="preserve"> levels of </w:t>
            </w:r>
            <w:proofErr w:type="spellStart"/>
            <w:r w:rsidRPr="00517E4A">
              <w:rPr>
                <w:rFonts w:asciiTheme="minorHAnsi" w:eastAsia="Times New Roman+FPEF" w:hAnsiTheme="minorHAnsi" w:cs="Times New Roman+FPEF"/>
                <w:sz w:val="20"/>
                <w:szCs w:val="20"/>
                <w:lang w:val="en-US"/>
              </w:rPr>
              <w:t>acmeologic</w:t>
            </w:r>
            <w:proofErr w:type="spellEnd"/>
            <w:r w:rsidRPr="00517E4A">
              <w:rPr>
                <w:rFonts w:asciiTheme="minorHAnsi" w:eastAsia="Times New Roman+FPEF" w:hAnsiTheme="minorHAnsi" w:cs="Times New Roman+FPEF"/>
                <w:sz w:val="20"/>
                <w:szCs w:val="20"/>
                <w:lang w:val="en-US"/>
              </w:rPr>
              <w:t xml:space="preserve"> competence are given (low, medium, high). The characteristic of its types is given (traditional, evolutional, action and reflection).</w:t>
            </w:r>
          </w:p>
          <w:p w:rsidR="00A35847" w:rsidRDefault="00A35847" w:rsidP="00517E4A">
            <w:pPr>
              <w:autoSpaceDE w:val="0"/>
              <w:autoSpaceDN w:val="0"/>
              <w:adjustRightInd w:val="0"/>
              <w:spacing w:line="276" w:lineRule="auto"/>
              <w:ind w:firstLine="567"/>
              <w:jc w:val="both"/>
              <w:rPr>
                <w:rFonts w:asciiTheme="minorHAnsi" w:hAnsiTheme="minorHAnsi" w:cs="Times New Roman"/>
                <w:bCs/>
                <w:sz w:val="28"/>
                <w:szCs w:val="28"/>
              </w:rPr>
            </w:pPr>
          </w:p>
          <w:p w:rsidR="00517E4A" w:rsidRPr="00517E4A" w:rsidRDefault="00517E4A" w:rsidP="00517E4A">
            <w:pPr>
              <w:jc w:val="both"/>
              <w:rPr>
                <w:sz w:val="28"/>
                <w:lang w:val="en-US"/>
              </w:rPr>
            </w:pPr>
            <w:proofErr w:type="spellStart"/>
            <w:r w:rsidRPr="00517E4A">
              <w:rPr>
                <w:b/>
                <w:i/>
                <w:sz w:val="28"/>
                <w:lang w:val="en-US"/>
              </w:rPr>
              <w:t>Muravjova</w:t>
            </w:r>
            <w:proofErr w:type="spellEnd"/>
            <w:r w:rsidRPr="00517E4A">
              <w:rPr>
                <w:b/>
                <w:i/>
                <w:sz w:val="28"/>
                <w:lang w:val="en-US"/>
              </w:rPr>
              <w:t xml:space="preserve"> </w:t>
            </w:r>
            <w:r w:rsidRPr="00517E4A">
              <w:rPr>
                <w:b/>
                <w:i/>
                <w:sz w:val="28"/>
              </w:rPr>
              <w:t>О</w:t>
            </w:r>
            <w:r w:rsidRPr="00517E4A">
              <w:rPr>
                <w:b/>
                <w:i/>
                <w:sz w:val="28"/>
                <w:lang w:val="en-US"/>
              </w:rPr>
              <w:t xml:space="preserve">. S., </w:t>
            </w:r>
            <w:proofErr w:type="spellStart"/>
            <w:r w:rsidRPr="00517E4A">
              <w:rPr>
                <w:b/>
                <w:i/>
                <w:sz w:val="28"/>
                <w:lang w:val="en-US"/>
              </w:rPr>
              <w:t>Shevando</w:t>
            </w:r>
            <w:proofErr w:type="spellEnd"/>
            <w:r w:rsidRPr="00517E4A">
              <w:rPr>
                <w:b/>
                <w:i/>
                <w:sz w:val="28"/>
                <w:lang w:val="en-US"/>
              </w:rPr>
              <w:t xml:space="preserve"> </w:t>
            </w:r>
            <w:r w:rsidRPr="00517E4A">
              <w:rPr>
                <w:b/>
                <w:i/>
                <w:sz w:val="28"/>
              </w:rPr>
              <w:t>Е</w:t>
            </w:r>
            <w:r w:rsidRPr="00517E4A">
              <w:rPr>
                <w:b/>
                <w:i/>
                <w:sz w:val="28"/>
                <w:lang w:val="en-US"/>
              </w:rPr>
              <w:t xml:space="preserve">. </w:t>
            </w:r>
            <w:r w:rsidRPr="00517E4A">
              <w:rPr>
                <w:b/>
                <w:i/>
                <w:sz w:val="28"/>
              </w:rPr>
              <w:t>А</w:t>
            </w:r>
            <w:r w:rsidRPr="00517E4A">
              <w:rPr>
                <w:b/>
                <w:i/>
                <w:sz w:val="28"/>
                <w:lang w:val="en-US"/>
              </w:rPr>
              <w:t>.</w:t>
            </w:r>
            <w:r>
              <w:rPr>
                <w:b/>
                <w:sz w:val="28"/>
                <w:lang w:val="en-US"/>
              </w:rPr>
              <w:t xml:space="preserve"> </w:t>
            </w:r>
            <w:r w:rsidRPr="00517E4A">
              <w:rPr>
                <w:b/>
                <w:sz w:val="28"/>
                <w:lang w:val="en-US"/>
              </w:rPr>
              <w:t xml:space="preserve">Psychological and pedagogical aspects of the process of adaptation of the first-year students’ to the learning in high school </w:t>
            </w:r>
            <w:r w:rsidRPr="00517E4A">
              <w:rPr>
                <w:sz w:val="28"/>
                <w:lang w:val="en-US"/>
              </w:rPr>
              <w:t>…………………………………………………………………...</w:t>
            </w:r>
          </w:p>
          <w:p w:rsidR="00517E4A" w:rsidRDefault="00517E4A" w:rsidP="00517E4A">
            <w:pPr>
              <w:autoSpaceDE w:val="0"/>
              <w:autoSpaceDN w:val="0"/>
              <w:adjustRightInd w:val="0"/>
              <w:spacing w:line="276" w:lineRule="auto"/>
              <w:ind w:firstLine="567"/>
              <w:jc w:val="center"/>
              <w:rPr>
                <w:rFonts w:asciiTheme="minorHAnsi" w:hAnsiTheme="minorHAnsi" w:cs="Times New Roman"/>
                <w:b/>
                <w:bCs/>
                <w:i/>
                <w:iCs/>
                <w:sz w:val="20"/>
                <w:szCs w:val="20"/>
              </w:rPr>
            </w:pPr>
            <w:r w:rsidRPr="00517E4A">
              <w:rPr>
                <w:rFonts w:asciiTheme="minorHAnsi" w:hAnsiTheme="minorHAnsi" w:cs="Times New Roman"/>
                <w:b/>
                <w:bCs/>
                <w:i/>
                <w:iCs/>
                <w:sz w:val="20"/>
                <w:szCs w:val="20"/>
                <w:lang w:val="en-US"/>
              </w:rPr>
              <w:t>Summary</w:t>
            </w:r>
          </w:p>
          <w:p w:rsidR="00517E4A" w:rsidRPr="00517E4A" w:rsidRDefault="00517E4A" w:rsidP="00517E4A">
            <w:pPr>
              <w:autoSpaceDE w:val="0"/>
              <w:autoSpaceDN w:val="0"/>
              <w:adjustRightInd w:val="0"/>
              <w:spacing w:line="276" w:lineRule="auto"/>
              <w:ind w:firstLine="567"/>
              <w:jc w:val="both"/>
              <w:rPr>
                <w:rFonts w:asciiTheme="minorHAnsi" w:hAnsiTheme="minorHAnsi" w:cs="Times New Roman"/>
                <w:b/>
                <w:bCs/>
                <w:i/>
                <w:iCs/>
                <w:sz w:val="20"/>
                <w:szCs w:val="20"/>
                <w:lang w:val="en-US"/>
              </w:rPr>
            </w:pPr>
            <w:r w:rsidRPr="00517E4A">
              <w:rPr>
                <w:rFonts w:asciiTheme="minorHAnsi" w:eastAsia="Times New Roman+FPEF" w:hAnsiTheme="minorHAnsi" w:cs="Times New Roman+FPEF"/>
                <w:sz w:val="20"/>
                <w:szCs w:val="20"/>
                <w:lang w:val="en-US"/>
              </w:rPr>
              <w:t xml:space="preserve">Adaptation of first-year students to training conditions in a University – one of the major problems of the higher educational establishments. The further study in a University, professional work and personal growth of the student depends on efficiency of the given process at the first year, from mastering of necessary professional knowledge, skills, and also their creative use. Therefore optimization of processes of adaptation of first-year students to a way of life new to them and activity, and also revealing of psychological and pedagogical conditions of </w:t>
            </w:r>
            <w:proofErr w:type="spellStart"/>
            <w:r w:rsidRPr="00517E4A">
              <w:rPr>
                <w:rFonts w:asciiTheme="minorHAnsi" w:eastAsia="Times New Roman+FPEF" w:hAnsiTheme="minorHAnsi" w:cs="Times New Roman+FPEF"/>
                <w:sz w:val="20"/>
                <w:szCs w:val="20"/>
                <w:lang w:val="en-US"/>
              </w:rPr>
              <w:t>optimisation</w:t>
            </w:r>
            <w:proofErr w:type="spellEnd"/>
            <w:r w:rsidRPr="00517E4A">
              <w:rPr>
                <w:rFonts w:asciiTheme="minorHAnsi" w:eastAsia="Times New Roman+FPEF" w:hAnsiTheme="minorHAnsi" w:cs="Times New Roman+FPEF"/>
                <w:sz w:val="20"/>
                <w:szCs w:val="20"/>
                <w:lang w:val="en-US"/>
              </w:rPr>
              <w:t xml:space="preserve"> of the given process are extremely important problems.</w:t>
            </w:r>
          </w:p>
          <w:p w:rsidR="00517E4A" w:rsidRPr="00517E4A" w:rsidRDefault="00517E4A" w:rsidP="00517E4A">
            <w:pPr>
              <w:autoSpaceDE w:val="0"/>
              <w:autoSpaceDN w:val="0"/>
              <w:adjustRightInd w:val="0"/>
              <w:spacing w:line="276" w:lineRule="auto"/>
              <w:ind w:firstLine="567"/>
              <w:jc w:val="both"/>
              <w:rPr>
                <w:rFonts w:asciiTheme="minorHAnsi" w:hAnsiTheme="minorHAnsi" w:cs="Times New Roman"/>
                <w:b/>
                <w:bCs/>
                <w:sz w:val="28"/>
                <w:szCs w:val="28"/>
              </w:rPr>
            </w:pPr>
          </w:p>
          <w:p w:rsidR="00517E4A" w:rsidRPr="00517E4A" w:rsidRDefault="00517E4A" w:rsidP="00517E4A">
            <w:pPr>
              <w:jc w:val="both"/>
              <w:rPr>
                <w:sz w:val="28"/>
                <w:lang w:val="en-US"/>
              </w:rPr>
            </w:pPr>
            <w:proofErr w:type="spellStart"/>
            <w:r w:rsidRPr="00517E4A">
              <w:rPr>
                <w:b/>
                <w:i/>
                <w:sz w:val="28"/>
                <w:lang w:val="en-US"/>
              </w:rPr>
              <w:t>Selivanova</w:t>
            </w:r>
            <w:proofErr w:type="spellEnd"/>
            <w:r w:rsidRPr="00517E4A">
              <w:rPr>
                <w:b/>
                <w:i/>
                <w:sz w:val="28"/>
                <w:lang w:val="en-US"/>
              </w:rPr>
              <w:t xml:space="preserve"> L. I.</w:t>
            </w:r>
            <w:r w:rsidRPr="00517E4A">
              <w:rPr>
                <w:b/>
                <w:sz w:val="28"/>
                <w:lang w:val="en-US"/>
              </w:rPr>
              <w:t xml:space="preserve"> Personal self-development: its nature and means of realization in the process of modern educational </w:t>
            </w:r>
            <w:r w:rsidRPr="00517E4A">
              <w:rPr>
                <w:sz w:val="28"/>
                <w:lang w:val="en-US"/>
              </w:rPr>
              <w:t>………………………….</w:t>
            </w:r>
          </w:p>
          <w:p w:rsidR="00517E4A" w:rsidRPr="00517E4A" w:rsidRDefault="00517E4A" w:rsidP="00517E4A">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517E4A" w:rsidRDefault="00517E4A" w:rsidP="00517E4A">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517E4A">
              <w:rPr>
                <w:rFonts w:asciiTheme="minorHAnsi" w:eastAsia="Times New Roman+FPEF" w:hAnsiTheme="minorHAnsi" w:cs="Times New Roman+FPEF"/>
                <w:sz w:val="20"/>
                <w:szCs w:val="20"/>
                <w:lang w:val="en-US"/>
              </w:rPr>
              <w:t>At present the idea of personality self-development is utterly important for many concepts concerning man and it is in great demand as a subject and basis for scientific discussions and the basis of pedagogical innovations. The article deals with the results of theoretical research dealt with personality self-development. The approaches to the essence of this phenomenon and the ways of its realization in the educational practice are given.</w:t>
            </w:r>
          </w:p>
          <w:p w:rsidR="00517E4A" w:rsidRPr="00312A56" w:rsidRDefault="00517E4A" w:rsidP="00517E4A">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312A56" w:rsidRPr="00A64B28" w:rsidRDefault="00312A56" w:rsidP="00312A56">
            <w:pPr>
              <w:autoSpaceDE w:val="0"/>
              <w:autoSpaceDN w:val="0"/>
              <w:adjustRightInd w:val="0"/>
              <w:jc w:val="both"/>
              <w:rPr>
                <w:rFonts w:cs="Times New Roman"/>
                <w:b/>
                <w:bCs/>
                <w:color w:val="215868" w:themeColor="accent5" w:themeShade="80"/>
                <w:sz w:val="28"/>
                <w:szCs w:val="28"/>
                <w:u w:val="single"/>
                <w:lang w:val="en-US"/>
              </w:rPr>
            </w:pPr>
            <w:r w:rsidRPr="00A64B28">
              <w:rPr>
                <w:rFonts w:cs="Times New Roman"/>
                <w:b/>
                <w:bCs/>
                <w:color w:val="215868" w:themeColor="accent5" w:themeShade="80"/>
                <w:sz w:val="28"/>
                <w:szCs w:val="28"/>
                <w:u w:val="single"/>
                <w:lang w:val="en-US"/>
              </w:rPr>
              <w:t>PHYLOLOGICAL SCIENCES</w:t>
            </w:r>
          </w:p>
          <w:p w:rsidR="00517E4A" w:rsidRDefault="00517E4A" w:rsidP="00517E4A">
            <w:pPr>
              <w:autoSpaceDE w:val="0"/>
              <w:autoSpaceDN w:val="0"/>
              <w:adjustRightInd w:val="0"/>
              <w:spacing w:line="276" w:lineRule="auto"/>
              <w:ind w:firstLine="567"/>
              <w:jc w:val="both"/>
              <w:rPr>
                <w:rFonts w:asciiTheme="minorHAnsi" w:hAnsiTheme="minorHAnsi" w:cs="Times New Roman"/>
                <w:b/>
                <w:bCs/>
                <w:sz w:val="32"/>
                <w:szCs w:val="28"/>
              </w:rPr>
            </w:pPr>
          </w:p>
          <w:p w:rsidR="00312A56" w:rsidRPr="00312A56" w:rsidRDefault="00312A56" w:rsidP="00312A56">
            <w:pPr>
              <w:jc w:val="both"/>
              <w:rPr>
                <w:sz w:val="28"/>
                <w:highlight w:val="yellow"/>
                <w:lang w:val="en-US"/>
              </w:rPr>
            </w:pPr>
            <w:proofErr w:type="spellStart"/>
            <w:r w:rsidRPr="00312A56">
              <w:rPr>
                <w:b/>
                <w:i/>
                <w:sz w:val="28"/>
                <w:lang w:val="en-US"/>
              </w:rPr>
              <w:t>Gubskaja</w:t>
            </w:r>
            <w:proofErr w:type="spellEnd"/>
            <w:r w:rsidRPr="00312A56">
              <w:rPr>
                <w:b/>
                <w:i/>
                <w:sz w:val="28"/>
                <w:lang w:val="en-US"/>
              </w:rPr>
              <w:t xml:space="preserve"> V. </w:t>
            </w:r>
            <w:r w:rsidRPr="00312A56">
              <w:rPr>
                <w:b/>
                <w:i/>
                <w:sz w:val="28"/>
              </w:rPr>
              <w:t>М</w:t>
            </w:r>
            <w:r w:rsidRPr="00312A56">
              <w:rPr>
                <w:b/>
                <w:i/>
                <w:sz w:val="28"/>
                <w:lang w:val="en-US"/>
              </w:rPr>
              <w:t>.</w:t>
            </w:r>
            <w:r w:rsidRPr="00312A56">
              <w:rPr>
                <w:b/>
                <w:sz w:val="28"/>
                <w:lang w:val="en-US"/>
              </w:rPr>
              <w:t xml:space="preserve">  Interpretation of the novel "Vilnius Communards" by M. Gorki (1931-1932) in Belarusian literary </w:t>
            </w:r>
            <w:r w:rsidRPr="00312A56">
              <w:rPr>
                <w:sz w:val="28"/>
                <w:lang w:val="en-US"/>
              </w:rPr>
              <w:t>………………………………</w:t>
            </w:r>
          </w:p>
          <w:p w:rsidR="00312A56"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rPr>
            </w:pPr>
          </w:p>
          <w:p w:rsidR="00312A56"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rPr>
            </w:pPr>
          </w:p>
          <w:p w:rsidR="00312A56" w:rsidRPr="00517E4A"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lastRenderedPageBreak/>
              <w:t>Summary</w:t>
            </w:r>
          </w:p>
          <w:p w:rsidR="00312A56" w:rsidRPr="00312A56" w:rsidRDefault="00312A56" w:rsidP="00312A56">
            <w:pPr>
              <w:autoSpaceDE w:val="0"/>
              <w:autoSpaceDN w:val="0"/>
              <w:adjustRightInd w:val="0"/>
              <w:spacing w:line="276" w:lineRule="auto"/>
              <w:ind w:firstLine="567"/>
              <w:jc w:val="both"/>
              <w:rPr>
                <w:rFonts w:asciiTheme="minorHAnsi" w:hAnsiTheme="minorHAnsi"/>
                <w:highlight w:val="yellow"/>
                <w:lang w:val="en-US"/>
              </w:rPr>
            </w:pPr>
            <w:r w:rsidRPr="00312A56">
              <w:rPr>
                <w:rFonts w:asciiTheme="minorHAnsi" w:eastAsia="Times New Roman+FPEF" w:hAnsiTheme="minorHAnsi" w:cs="Times New Roman+FPEF"/>
                <w:sz w:val="20"/>
                <w:szCs w:val="20"/>
                <w:lang w:val="en-US"/>
              </w:rPr>
              <w:t xml:space="preserve">In a systematic way this material reflects the efforts of researchers in literature to restore the name of M. </w:t>
            </w:r>
            <w:proofErr w:type="spellStart"/>
            <w:r w:rsidRPr="00312A56">
              <w:rPr>
                <w:rFonts w:asciiTheme="minorHAnsi" w:eastAsia="Times New Roman+FPEF" w:hAnsiTheme="minorHAnsi" w:cs="Times New Roman+FPEF"/>
                <w:sz w:val="20"/>
                <w:szCs w:val="20"/>
                <w:lang w:val="en-US"/>
              </w:rPr>
              <w:t>Goretski</w:t>
            </w:r>
            <w:proofErr w:type="spellEnd"/>
            <w:r w:rsidRPr="00312A56">
              <w:rPr>
                <w:rFonts w:asciiTheme="minorHAnsi" w:eastAsia="Times New Roman+FPEF" w:hAnsiTheme="minorHAnsi" w:cs="Times New Roman+FPEF"/>
                <w:sz w:val="20"/>
                <w:szCs w:val="20"/>
                <w:lang w:val="en-US"/>
              </w:rPr>
              <w:t xml:space="preserve"> for Belarusian literature, after the official rehabilitation of the writer. For instance, we consider different interpretations of the novel «</w:t>
            </w:r>
            <w:proofErr w:type="spellStart"/>
            <w:r w:rsidRPr="00312A56">
              <w:rPr>
                <w:rFonts w:asciiTheme="minorHAnsi" w:eastAsia="Times New Roman+FPEF" w:hAnsiTheme="minorHAnsi" w:cs="Times New Roman+FPEF"/>
                <w:sz w:val="20"/>
                <w:szCs w:val="20"/>
                <w:lang w:val="en-US"/>
              </w:rPr>
              <w:t>Vilenskija</w:t>
            </w:r>
            <w:proofErr w:type="spellEnd"/>
            <w:r w:rsidRPr="00312A56">
              <w:rPr>
                <w:rFonts w:asciiTheme="minorHAnsi" w:eastAsia="Times New Roman+FPEF" w:hAnsiTheme="minorHAnsi" w:cs="Times New Roman+FPEF"/>
                <w:sz w:val="20"/>
                <w:szCs w:val="20"/>
                <w:lang w:val="en-US"/>
              </w:rPr>
              <w:t xml:space="preserve"> </w:t>
            </w:r>
            <w:proofErr w:type="spellStart"/>
            <w:r w:rsidRPr="00312A56">
              <w:rPr>
                <w:rFonts w:asciiTheme="minorHAnsi" w:eastAsia="Times New Roman+FPEF" w:hAnsiTheme="minorHAnsi" w:cs="Times New Roman+FPEF"/>
                <w:sz w:val="20"/>
                <w:szCs w:val="20"/>
                <w:lang w:val="en-US"/>
              </w:rPr>
              <w:t>Communary</w:t>
            </w:r>
            <w:proofErr w:type="spellEnd"/>
            <w:r w:rsidRPr="00312A56">
              <w:rPr>
                <w:rFonts w:asciiTheme="minorHAnsi" w:eastAsia="Times New Roman+FPEF" w:hAnsiTheme="minorHAnsi" w:cs="Times New Roman+FPEF"/>
                <w:sz w:val="20"/>
                <w:szCs w:val="20"/>
                <w:lang w:val="en-US"/>
              </w:rPr>
              <w:t xml:space="preserve">» (1931–1932) by M. </w:t>
            </w:r>
            <w:proofErr w:type="spellStart"/>
            <w:r w:rsidRPr="00312A56">
              <w:rPr>
                <w:rFonts w:asciiTheme="minorHAnsi" w:eastAsia="Times New Roman+FPEF" w:hAnsiTheme="minorHAnsi" w:cs="Times New Roman+FPEF"/>
                <w:sz w:val="20"/>
                <w:szCs w:val="20"/>
                <w:lang w:val="en-US"/>
              </w:rPr>
              <w:t>Goretski</w:t>
            </w:r>
            <w:proofErr w:type="spellEnd"/>
            <w:r w:rsidRPr="00312A56">
              <w:rPr>
                <w:rFonts w:asciiTheme="minorHAnsi" w:eastAsia="Times New Roman+FPEF" w:hAnsiTheme="minorHAnsi" w:cs="Times New Roman+FPEF"/>
                <w:sz w:val="20"/>
                <w:szCs w:val="20"/>
                <w:lang w:val="en-US"/>
              </w:rPr>
              <w:t xml:space="preserve"> in the Belarusian literary critic. Emphasis is laid on the width of the range of views on the novel: from the novel-chronicle, a historical novel about the revolution, to the first in the Belarusian literature polyphonic novel with elements of newsreels, descriptive, adventurous and yet realistic messages.</w:t>
            </w:r>
          </w:p>
          <w:p w:rsidR="00312A56" w:rsidRPr="00312A56" w:rsidRDefault="00312A56" w:rsidP="00517E4A">
            <w:pPr>
              <w:autoSpaceDE w:val="0"/>
              <w:autoSpaceDN w:val="0"/>
              <w:adjustRightInd w:val="0"/>
              <w:spacing w:line="276" w:lineRule="auto"/>
              <w:ind w:firstLine="567"/>
              <w:jc w:val="both"/>
              <w:rPr>
                <w:rFonts w:asciiTheme="minorHAnsi" w:hAnsiTheme="minorHAnsi" w:cs="Times New Roman"/>
                <w:b/>
                <w:bCs/>
                <w:sz w:val="28"/>
                <w:szCs w:val="28"/>
              </w:rPr>
            </w:pPr>
          </w:p>
          <w:p w:rsidR="00312A56" w:rsidRPr="00312A56" w:rsidRDefault="00312A56" w:rsidP="00312A56">
            <w:pPr>
              <w:jc w:val="both"/>
              <w:rPr>
                <w:sz w:val="28"/>
                <w:lang w:val="en-US"/>
              </w:rPr>
            </w:pPr>
            <w:proofErr w:type="spellStart"/>
            <w:r w:rsidRPr="00312A56">
              <w:rPr>
                <w:b/>
                <w:i/>
                <w:sz w:val="28"/>
                <w:lang w:val="en-US"/>
              </w:rPr>
              <w:t>Dymova</w:t>
            </w:r>
            <w:proofErr w:type="spellEnd"/>
            <w:r w:rsidRPr="00312A56">
              <w:rPr>
                <w:b/>
                <w:i/>
                <w:sz w:val="28"/>
                <w:lang w:val="en-US"/>
              </w:rPr>
              <w:t xml:space="preserve"> </w:t>
            </w:r>
            <w:r w:rsidRPr="00312A56">
              <w:rPr>
                <w:b/>
                <w:i/>
                <w:sz w:val="28"/>
              </w:rPr>
              <w:t>Е</w:t>
            </w:r>
            <w:r w:rsidRPr="00312A56">
              <w:rPr>
                <w:b/>
                <w:i/>
                <w:sz w:val="28"/>
                <w:lang w:val="en-US"/>
              </w:rPr>
              <w:t xml:space="preserve">. </w:t>
            </w:r>
            <w:r w:rsidRPr="00312A56">
              <w:rPr>
                <w:b/>
                <w:i/>
                <w:sz w:val="28"/>
              </w:rPr>
              <w:t>А</w:t>
            </w:r>
            <w:r w:rsidRPr="00312A56">
              <w:rPr>
                <w:b/>
                <w:i/>
                <w:sz w:val="28"/>
                <w:lang w:val="en-US"/>
              </w:rPr>
              <w:t>.</w:t>
            </w:r>
            <w:r w:rsidRPr="00312A56">
              <w:rPr>
                <w:b/>
                <w:sz w:val="28"/>
                <w:lang w:val="en-US"/>
              </w:rPr>
              <w:t xml:space="preserve"> Causative relation in a sublanguage of Medicine </w:t>
            </w:r>
            <w:r w:rsidRPr="00312A56">
              <w:rPr>
                <w:sz w:val="28"/>
                <w:lang w:val="en-US"/>
              </w:rPr>
              <w:t>………….</w:t>
            </w:r>
          </w:p>
          <w:p w:rsidR="00312A56" w:rsidRPr="00517E4A"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312A56" w:rsidRDefault="00312A56" w:rsidP="00312A56">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312A56">
              <w:rPr>
                <w:rFonts w:asciiTheme="minorHAnsi" w:eastAsia="Times New Roman+FPEF" w:hAnsiTheme="minorHAnsi" w:cs="Times New Roman+FPEF"/>
                <w:sz w:val="20"/>
                <w:szCs w:val="20"/>
                <w:lang w:val="en-US"/>
              </w:rPr>
              <w:t xml:space="preserve">The article deals with the vital for the theory of nominative derivation questions connected with the category of causativeness. Causativeness is one of the fundamental theories that </w:t>
            </w:r>
            <w:proofErr w:type="gramStart"/>
            <w:r w:rsidRPr="00312A56">
              <w:rPr>
                <w:rFonts w:asciiTheme="minorHAnsi" w:eastAsia="Times New Roman+FPEF" w:hAnsiTheme="minorHAnsi" w:cs="Times New Roman+FPEF"/>
                <w:sz w:val="20"/>
                <w:szCs w:val="20"/>
                <w:lang w:val="en-US"/>
              </w:rPr>
              <w:t>helps</w:t>
            </w:r>
            <w:proofErr w:type="gramEnd"/>
            <w:r w:rsidRPr="00312A56">
              <w:rPr>
                <w:rFonts w:asciiTheme="minorHAnsi" w:eastAsia="Times New Roman+FPEF" w:hAnsiTheme="minorHAnsi" w:cs="Times New Roman+FPEF"/>
                <w:sz w:val="20"/>
                <w:szCs w:val="20"/>
                <w:lang w:val="en-US"/>
              </w:rPr>
              <w:t xml:space="preserve"> to look further than morphology in its traditional understanding and to turn to the study of the units of the adjacent levels. When analyzing causative relations term-verbs and their analytical </w:t>
            </w:r>
            <w:proofErr w:type="spellStart"/>
            <w:r w:rsidRPr="00312A56">
              <w:rPr>
                <w:rFonts w:asciiTheme="minorHAnsi" w:eastAsia="Times New Roman+FPEF" w:hAnsiTheme="minorHAnsi" w:cs="Times New Roman+FPEF"/>
                <w:sz w:val="20"/>
                <w:szCs w:val="20"/>
                <w:lang w:val="en-US"/>
              </w:rPr>
              <w:t>correspondencies</w:t>
            </w:r>
            <w:proofErr w:type="spellEnd"/>
            <w:r w:rsidRPr="00312A56">
              <w:rPr>
                <w:rFonts w:asciiTheme="minorHAnsi" w:eastAsia="Times New Roman+FPEF" w:hAnsiTheme="minorHAnsi" w:cs="Times New Roman+FPEF"/>
                <w:sz w:val="20"/>
                <w:szCs w:val="20"/>
                <w:lang w:val="en-US"/>
              </w:rPr>
              <w:t xml:space="preserve"> in sublanguage of medicine are in the center of attention. Special attention is paid to the opposition «</w:t>
            </w:r>
            <w:proofErr w:type="gramStart"/>
            <w:r w:rsidRPr="00312A56">
              <w:rPr>
                <w:rFonts w:asciiTheme="minorHAnsi" w:eastAsia="Times New Roman+FPEF" w:hAnsiTheme="minorHAnsi" w:cs="Times New Roman+FPEF"/>
                <w:sz w:val="20"/>
                <w:szCs w:val="20"/>
                <w:lang w:val="en-US"/>
              </w:rPr>
              <w:t>causative  –</w:t>
            </w:r>
            <w:proofErr w:type="gramEnd"/>
            <w:r w:rsidRPr="00312A56">
              <w:rPr>
                <w:rFonts w:asciiTheme="minorHAnsi" w:eastAsia="Times New Roman+FPEF" w:hAnsiTheme="minorHAnsi" w:cs="Times New Roman+FPEF"/>
                <w:sz w:val="20"/>
                <w:szCs w:val="20"/>
                <w:lang w:val="en-US"/>
              </w:rPr>
              <w:t xml:space="preserve"> de-causative». Various methods of causative meanings presentation in nominative rows are presented. According to the author, word combination in the derivative function can present various grammatical meanings of the verb and in some cases can be the only way of expressing causativeness.</w:t>
            </w:r>
          </w:p>
          <w:p w:rsidR="00312A56" w:rsidRPr="00312A56" w:rsidRDefault="00312A56" w:rsidP="00312A56">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312A56" w:rsidRPr="00312A56" w:rsidRDefault="00312A56" w:rsidP="00312A56">
            <w:pPr>
              <w:jc w:val="both"/>
              <w:rPr>
                <w:sz w:val="28"/>
                <w:lang w:val="en-US"/>
              </w:rPr>
            </w:pPr>
            <w:proofErr w:type="spellStart"/>
            <w:r w:rsidRPr="00312A56">
              <w:rPr>
                <w:b/>
                <w:i/>
                <w:sz w:val="28"/>
                <w:lang w:val="en-US"/>
              </w:rPr>
              <w:t>Ioskevich</w:t>
            </w:r>
            <w:proofErr w:type="spellEnd"/>
            <w:r w:rsidRPr="00312A56">
              <w:rPr>
                <w:b/>
                <w:i/>
                <w:sz w:val="28"/>
                <w:lang w:val="en-US"/>
              </w:rPr>
              <w:t xml:space="preserve"> </w:t>
            </w:r>
            <w:r w:rsidRPr="00312A56">
              <w:rPr>
                <w:b/>
                <w:i/>
                <w:sz w:val="28"/>
              </w:rPr>
              <w:t>М</w:t>
            </w:r>
            <w:r w:rsidRPr="00312A56">
              <w:rPr>
                <w:b/>
                <w:i/>
                <w:sz w:val="28"/>
                <w:lang w:val="en-US"/>
              </w:rPr>
              <w:t>.</w:t>
            </w:r>
            <w:r w:rsidRPr="00312A56">
              <w:rPr>
                <w:b/>
                <w:i/>
                <w:sz w:val="28"/>
              </w:rPr>
              <w:t>М</w:t>
            </w:r>
            <w:r w:rsidRPr="00312A56">
              <w:rPr>
                <w:b/>
                <w:i/>
                <w:sz w:val="28"/>
                <w:lang w:val="en-US"/>
              </w:rPr>
              <w:t>.</w:t>
            </w:r>
            <w:r w:rsidRPr="00312A56">
              <w:rPr>
                <w:b/>
                <w:sz w:val="28"/>
                <w:lang w:val="en-US"/>
              </w:rPr>
              <w:t xml:space="preserve"> Mythological implied sense of the main characters’ images as a structure-forming principle of novels “People from the swamp” and “breathe of thunderstorm” by I. </w:t>
            </w:r>
            <w:proofErr w:type="spellStart"/>
            <w:r w:rsidRPr="00312A56">
              <w:rPr>
                <w:b/>
                <w:sz w:val="28"/>
                <w:lang w:val="en-US"/>
              </w:rPr>
              <w:t>Melezh</w:t>
            </w:r>
            <w:proofErr w:type="spellEnd"/>
            <w:r w:rsidRPr="00312A56">
              <w:rPr>
                <w:b/>
                <w:sz w:val="28"/>
                <w:lang w:val="en-US"/>
              </w:rPr>
              <w:t xml:space="preserve"> </w:t>
            </w:r>
            <w:r w:rsidRPr="00312A56">
              <w:rPr>
                <w:sz w:val="28"/>
                <w:lang w:val="en-US"/>
              </w:rPr>
              <w:t>……………………</w:t>
            </w:r>
          </w:p>
          <w:p w:rsidR="00312A56" w:rsidRPr="00517E4A"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312A56" w:rsidRDefault="00312A56" w:rsidP="00312A56">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312A56">
              <w:rPr>
                <w:rFonts w:asciiTheme="minorHAnsi" w:eastAsia="Times New Roman+FPEF" w:hAnsiTheme="minorHAnsi" w:cs="Times New Roman+FPEF"/>
                <w:sz w:val="20"/>
                <w:szCs w:val="20"/>
                <w:lang w:val="en-US"/>
              </w:rPr>
              <w:t xml:space="preserve">The aim of the article is to give the mythological analysis of images of the main heroines of I. </w:t>
            </w:r>
            <w:proofErr w:type="spellStart"/>
            <w:r w:rsidRPr="00312A56">
              <w:rPr>
                <w:rFonts w:asciiTheme="minorHAnsi" w:eastAsia="Times New Roman+FPEF" w:hAnsiTheme="minorHAnsi" w:cs="Times New Roman+FPEF"/>
                <w:sz w:val="20"/>
                <w:szCs w:val="20"/>
                <w:lang w:val="en-US"/>
              </w:rPr>
              <w:t>Melezh’s</w:t>
            </w:r>
            <w:proofErr w:type="spellEnd"/>
            <w:r w:rsidRPr="00312A56">
              <w:rPr>
                <w:rFonts w:asciiTheme="minorHAnsi" w:eastAsia="Times New Roman+FPEF" w:hAnsiTheme="minorHAnsi" w:cs="Times New Roman+FPEF"/>
                <w:sz w:val="20"/>
                <w:szCs w:val="20"/>
                <w:lang w:val="en-US"/>
              </w:rPr>
              <w:t xml:space="preserve"> novels «The people on the marsh» and «The breath of thunderstorm». The mythological opposition found in the images of two main heroines is obviously constructed in the structure of the novels. These structural principles can be announced as parallelism and contrast.</w:t>
            </w:r>
          </w:p>
          <w:p w:rsidR="00312A56" w:rsidRPr="00312A56" w:rsidRDefault="00312A56" w:rsidP="00312A56">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312A56" w:rsidRPr="00312A56" w:rsidRDefault="00312A56" w:rsidP="00312A56">
            <w:pPr>
              <w:jc w:val="both"/>
              <w:rPr>
                <w:sz w:val="28"/>
                <w:lang w:val="en-US"/>
              </w:rPr>
            </w:pPr>
            <w:proofErr w:type="spellStart"/>
            <w:r w:rsidRPr="00312A56">
              <w:rPr>
                <w:b/>
                <w:i/>
                <w:sz w:val="28"/>
                <w:lang w:val="en-US"/>
              </w:rPr>
              <w:t>Kralevich</w:t>
            </w:r>
            <w:proofErr w:type="spellEnd"/>
            <w:r w:rsidRPr="00312A56">
              <w:rPr>
                <w:b/>
                <w:i/>
                <w:sz w:val="28"/>
                <w:lang w:val="en-US"/>
              </w:rPr>
              <w:t xml:space="preserve"> </w:t>
            </w:r>
            <w:r>
              <w:rPr>
                <w:b/>
                <w:i/>
                <w:sz w:val="28"/>
                <w:lang w:val="en-US"/>
              </w:rPr>
              <w:t>N</w:t>
            </w:r>
            <w:r w:rsidRPr="00312A56">
              <w:rPr>
                <w:b/>
                <w:i/>
                <w:sz w:val="28"/>
                <w:lang w:val="en-US"/>
              </w:rPr>
              <w:t>.V.</w:t>
            </w:r>
            <w:r w:rsidRPr="00312A56">
              <w:rPr>
                <w:b/>
                <w:sz w:val="28"/>
                <w:lang w:val="en-US"/>
              </w:rPr>
              <w:t xml:space="preserve"> Word-formative relations in the semantic structure of a </w:t>
            </w:r>
            <w:proofErr w:type="spellStart"/>
            <w:r w:rsidRPr="00312A56">
              <w:rPr>
                <w:b/>
                <w:sz w:val="28"/>
                <w:lang w:val="en-US"/>
              </w:rPr>
              <w:t>polysemic</w:t>
            </w:r>
            <w:proofErr w:type="spellEnd"/>
            <w:r w:rsidRPr="00312A56">
              <w:rPr>
                <w:b/>
                <w:sz w:val="28"/>
                <w:lang w:val="en-US"/>
              </w:rPr>
              <w:t xml:space="preserve"> word: submission (inclusion) (based on the Chinese and English languages)</w:t>
            </w:r>
            <w:r>
              <w:rPr>
                <w:b/>
                <w:sz w:val="28"/>
                <w:lang w:val="en-US"/>
              </w:rPr>
              <w:t xml:space="preserve"> </w:t>
            </w:r>
            <w:r w:rsidRPr="00312A56">
              <w:rPr>
                <w:sz w:val="28"/>
                <w:lang w:val="en-US"/>
              </w:rPr>
              <w:t>…………………………………………………………</w:t>
            </w:r>
            <w:r>
              <w:rPr>
                <w:sz w:val="28"/>
                <w:lang w:val="en-US"/>
              </w:rPr>
              <w:t>..</w:t>
            </w:r>
          </w:p>
          <w:p w:rsidR="00312A56" w:rsidRPr="00517E4A" w:rsidRDefault="00312A56" w:rsidP="00312A56">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312A56" w:rsidRDefault="00312A56" w:rsidP="00312A56">
            <w:pPr>
              <w:autoSpaceDE w:val="0"/>
              <w:autoSpaceDN w:val="0"/>
              <w:adjustRightInd w:val="0"/>
              <w:spacing w:line="276" w:lineRule="auto"/>
              <w:ind w:firstLine="709"/>
              <w:jc w:val="both"/>
              <w:rPr>
                <w:rFonts w:asciiTheme="minorHAnsi" w:eastAsia="Times New Roman+FPEF" w:hAnsiTheme="minorHAnsi" w:cs="Times New Roman+FPEF"/>
                <w:sz w:val="20"/>
                <w:szCs w:val="20"/>
              </w:rPr>
            </w:pPr>
            <w:r w:rsidRPr="00312A56">
              <w:rPr>
                <w:rFonts w:asciiTheme="minorHAnsi" w:eastAsia="Times New Roman+FPEF" w:hAnsiTheme="minorHAnsi" w:cs="Times New Roman+FPEF"/>
                <w:sz w:val="20"/>
                <w:szCs w:val="20"/>
                <w:lang w:val="en-US"/>
              </w:rPr>
              <w:t xml:space="preserve">Among the variety of the </w:t>
            </w:r>
            <w:proofErr w:type="spellStart"/>
            <w:r w:rsidRPr="00312A56">
              <w:rPr>
                <w:rFonts w:asciiTheme="minorHAnsi" w:eastAsia="Times New Roman+FPEF" w:hAnsiTheme="minorHAnsi" w:cs="Times New Roman+FPEF"/>
                <w:sz w:val="20"/>
                <w:szCs w:val="20"/>
                <w:lang w:val="en-US"/>
              </w:rPr>
              <w:t>epidigmatic</w:t>
            </w:r>
            <w:proofErr w:type="spellEnd"/>
            <w:r w:rsidRPr="00312A56">
              <w:rPr>
                <w:rFonts w:asciiTheme="minorHAnsi" w:eastAsia="Times New Roman+FPEF" w:hAnsiTheme="minorHAnsi" w:cs="Times New Roman+FPEF"/>
                <w:sz w:val="20"/>
                <w:szCs w:val="20"/>
                <w:lang w:val="en-US"/>
              </w:rPr>
              <w:t xml:space="preserve"> relations that can be found in the semantic structure of a </w:t>
            </w:r>
            <w:proofErr w:type="spellStart"/>
            <w:r w:rsidRPr="00312A56">
              <w:rPr>
                <w:rFonts w:asciiTheme="minorHAnsi" w:eastAsia="Times New Roman+FPEF" w:hAnsiTheme="minorHAnsi" w:cs="Times New Roman+FPEF"/>
                <w:sz w:val="20"/>
                <w:szCs w:val="20"/>
                <w:lang w:val="en-US"/>
              </w:rPr>
              <w:t>polysemantic</w:t>
            </w:r>
            <w:proofErr w:type="spellEnd"/>
            <w:r w:rsidRPr="00312A56">
              <w:rPr>
                <w:rFonts w:asciiTheme="minorHAnsi" w:eastAsia="Times New Roman+FPEF" w:hAnsiTheme="minorHAnsi" w:cs="Times New Roman+FPEF"/>
                <w:sz w:val="20"/>
                <w:szCs w:val="20"/>
                <w:lang w:val="en-US"/>
              </w:rPr>
              <w:t xml:space="preserve"> word less studied type is subordination. Subordination as the type of </w:t>
            </w:r>
            <w:proofErr w:type="spellStart"/>
            <w:r w:rsidRPr="00312A56">
              <w:rPr>
                <w:rFonts w:asciiTheme="minorHAnsi" w:eastAsia="Times New Roman+FPEF" w:hAnsiTheme="minorHAnsi" w:cs="Times New Roman+FPEF"/>
                <w:sz w:val="20"/>
                <w:szCs w:val="20"/>
                <w:lang w:val="en-US"/>
              </w:rPr>
              <w:t>epidigmatic</w:t>
            </w:r>
            <w:proofErr w:type="spellEnd"/>
            <w:r w:rsidRPr="00312A56">
              <w:rPr>
                <w:rFonts w:asciiTheme="minorHAnsi" w:eastAsia="Times New Roman+FPEF" w:hAnsiTheme="minorHAnsi" w:cs="Times New Roman+FPEF"/>
                <w:sz w:val="20"/>
                <w:szCs w:val="20"/>
                <w:lang w:val="en-US"/>
              </w:rPr>
              <w:t xml:space="preserve"> relations was first described by G. Paul, but it wasn’t still thoroughly studied. In this article different types and features of the </w:t>
            </w:r>
            <w:proofErr w:type="spellStart"/>
            <w:r w:rsidRPr="00312A56">
              <w:rPr>
                <w:rFonts w:asciiTheme="minorHAnsi" w:eastAsia="Times New Roman+FPEF" w:hAnsiTheme="minorHAnsi" w:cs="Times New Roman+FPEF"/>
                <w:sz w:val="20"/>
                <w:szCs w:val="20"/>
                <w:lang w:val="en-US"/>
              </w:rPr>
              <w:t>polysemantic</w:t>
            </w:r>
            <w:proofErr w:type="spellEnd"/>
            <w:r w:rsidRPr="00312A56">
              <w:rPr>
                <w:rFonts w:asciiTheme="minorHAnsi" w:eastAsia="Times New Roman+FPEF" w:hAnsiTheme="minorHAnsi" w:cs="Times New Roman+FPEF"/>
                <w:sz w:val="20"/>
                <w:szCs w:val="20"/>
                <w:lang w:val="en-US"/>
              </w:rPr>
              <w:t xml:space="preserve"> words of the Chinese and English languages with the </w:t>
            </w:r>
            <w:proofErr w:type="spellStart"/>
            <w:r w:rsidRPr="00312A56">
              <w:rPr>
                <w:rFonts w:asciiTheme="minorHAnsi" w:eastAsia="Times New Roman+FPEF" w:hAnsiTheme="minorHAnsi" w:cs="Times New Roman+FPEF"/>
                <w:sz w:val="20"/>
                <w:szCs w:val="20"/>
                <w:lang w:val="en-US"/>
              </w:rPr>
              <w:t>subordinative</w:t>
            </w:r>
            <w:proofErr w:type="spellEnd"/>
            <w:r w:rsidRPr="00312A56">
              <w:rPr>
                <w:rFonts w:asciiTheme="minorHAnsi" w:eastAsia="Times New Roman+FPEF" w:hAnsiTheme="minorHAnsi" w:cs="Times New Roman+FPEF"/>
                <w:sz w:val="20"/>
                <w:szCs w:val="20"/>
                <w:lang w:val="en-US"/>
              </w:rPr>
              <w:t xml:space="preserve"> relations are described.</w:t>
            </w:r>
          </w:p>
          <w:p w:rsidR="00312A56" w:rsidRPr="00312A56" w:rsidRDefault="00312A56" w:rsidP="00312A56">
            <w:pPr>
              <w:autoSpaceDE w:val="0"/>
              <w:autoSpaceDN w:val="0"/>
              <w:adjustRightInd w:val="0"/>
              <w:spacing w:line="276" w:lineRule="auto"/>
              <w:ind w:firstLine="709"/>
              <w:jc w:val="both"/>
              <w:rPr>
                <w:rFonts w:asciiTheme="minorHAnsi" w:eastAsia="Times New Roman+FPEF" w:hAnsiTheme="minorHAnsi" w:cs="Times New Roman+FPEF"/>
                <w:sz w:val="28"/>
                <w:szCs w:val="20"/>
              </w:rPr>
            </w:pPr>
          </w:p>
          <w:p w:rsidR="00D2272F" w:rsidRPr="00D2272F" w:rsidRDefault="00D2272F" w:rsidP="00D2272F">
            <w:pPr>
              <w:jc w:val="both"/>
              <w:rPr>
                <w:sz w:val="28"/>
                <w:lang w:val="en-US"/>
              </w:rPr>
            </w:pPr>
            <w:proofErr w:type="spellStart"/>
            <w:r w:rsidRPr="00D2272F">
              <w:rPr>
                <w:b/>
                <w:i/>
                <w:sz w:val="28"/>
                <w:lang w:val="en-US"/>
              </w:rPr>
              <w:t>Panfilova</w:t>
            </w:r>
            <w:proofErr w:type="spellEnd"/>
            <w:r w:rsidRPr="00D2272F">
              <w:rPr>
                <w:b/>
                <w:i/>
                <w:sz w:val="28"/>
                <w:lang w:val="en-US"/>
              </w:rPr>
              <w:t xml:space="preserve"> </w:t>
            </w:r>
            <w:r w:rsidRPr="00D2272F">
              <w:rPr>
                <w:b/>
                <w:i/>
                <w:sz w:val="28"/>
              </w:rPr>
              <w:t>Е</w:t>
            </w:r>
            <w:r w:rsidRPr="00D2272F">
              <w:rPr>
                <w:b/>
                <w:i/>
                <w:sz w:val="28"/>
                <w:lang w:val="en-US"/>
              </w:rPr>
              <w:t>. G.</w:t>
            </w:r>
            <w:r>
              <w:rPr>
                <w:b/>
                <w:sz w:val="28"/>
                <w:lang w:val="en-US"/>
              </w:rPr>
              <w:t xml:space="preserve"> </w:t>
            </w:r>
            <w:r w:rsidRPr="00D2272F">
              <w:rPr>
                <w:b/>
                <w:sz w:val="28"/>
                <w:lang w:val="en-US"/>
              </w:rPr>
              <w:t xml:space="preserve">Experience in modeling grammatical structure of the literary language phraseology (on the basis of the phraseological corpuses of Russian, Belarusian and German languages) </w:t>
            </w:r>
            <w:r w:rsidRPr="00D2272F">
              <w:rPr>
                <w:sz w:val="28"/>
                <w:lang w:val="en-US"/>
              </w:rPr>
              <w:t>………………</w:t>
            </w:r>
            <w:r>
              <w:rPr>
                <w:sz w:val="28"/>
                <w:lang w:val="en-US"/>
              </w:rPr>
              <w:t>..</w:t>
            </w:r>
          </w:p>
          <w:p w:rsidR="00D2272F" w:rsidRPr="00517E4A" w:rsidRDefault="00D2272F" w:rsidP="00D2272F">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312A56" w:rsidRPr="00D2272F" w:rsidRDefault="00D2272F" w:rsidP="00D2272F">
            <w:pPr>
              <w:autoSpaceDE w:val="0"/>
              <w:autoSpaceDN w:val="0"/>
              <w:adjustRightInd w:val="0"/>
              <w:spacing w:line="276" w:lineRule="auto"/>
              <w:ind w:firstLine="567"/>
              <w:jc w:val="both"/>
              <w:rPr>
                <w:rFonts w:asciiTheme="minorHAnsi" w:hAnsiTheme="minorHAnsi" w:cs="Times New Roman"/>
                <w:b/>
                <w:bCs/>
                <w:sz w:val="28"/>
                <w:szCs w:val="28"/>
                <w:lang w:val="en-US"/>
              </w:rPr>
            </w:pPr>
            <w:r w:rsidRPr="00D2272F">
              <w:rPr>
                <w:rFonts w:asciiTheme="minorHAnsi" w:eastAsia="Times New Roman+FPEF" w:hAnsiTheme="minorHAnsi" w:cs="Times New Roman+FPEF"/>
                <w:sz w:val="20"/>
                <w:szCs w:val="20"/>
                <w:lang w:val="en-US"/>
              </w:rPr>
              <w:t xml:space="preserve">The article considers the grammatical structure of Russian, Belarusian and German phraseology based on the modeling corpus with high-frequency nouns, adjectives and verbs. It also shows the proportion of </w:t>
            </w:r>
            <w:proofErr w:type="spellStart"/>
            <w:r w:rsidRPr="00D2272F">
              <w:rPr>
                <w:rFonts w:asciiTheme="minorHAnsi" w:eastAsia="Times New Roman+FPEF" w:hAnsiTheme="minorHAnsi" w:cs="Times New Roman+FPEF"/>
                <w:sz w:val="20"/>
                <w:szCs w:val="20"/>
                <w:lang w:val="en-US"/>
              </w:rPr>
              <w:t>phrasemes</w:t>
            </w:r>
            <w:proofErr w:type="spellEnd"/>
            <w:r w:rsidRPr="00D2272F">
              <w:rPr>
                <w:rFonts w:asciiTheme="minorHAnsi" w:eastAsia="Times New Roman+FPEF" w:hAnsiTheme="minorHAnsi" w:cs="Times New Roman+FPEF"/>
                <w:sz w:val="20"/>
                <w:szCs w:val="20"/>
                <w:lang w:val="en-US"/>
              </w:rPr>
              <w:t xml:space="preserve"> correlative and non-correlative with parts of speech and the proportion of grammatical classes of </w:t>
            </w:r>
            <w:proofErr w:type="spellStart"/>
            <w:r w:rsidRPr="00D2272F">
              <w:rPr>
                <w:rFonts w:asciiTheme="minorHAnsi" w:eastAsia="Times New Roman+FPEF" w:hAnsiTheme="minorHAnsi" w:cs="Times New Roman+FPEF"/>
                <w:sz w:val="20"/>
                <w:szCs w:val="20"/>
                <w:lang w:val="en-US"/>
              </w:rPr>
              <w:t>phrasemes</w:t>
            </w:r>
            <w:proofErr w:type="spellEnd"/>
            <w:r w:rsidRPr="00D2272F">
              <w:rPr>
                <w:rFonts w:asciiTheme="minorHAnsi" w:eastAsia="Times New Roman+FPEF" w:hAnsiTheme="minorHAnsi" w:cs="Times New Roman+FPEF"/>
                <w:sz w:val="20"/>
                <w:szCs w:val="20"/>
                <w:lang w:val="en-US"/>
              </w:rPr>
              <w:t xml:space="preserve"> in three languages. The main similarities and differences between the grammatical structures of phraseology of three languages are revealed.</w:t>
            </w:r>
          </w:p>
          <w:p w:rsidR="00517E4A" w:rsidRDefault="00517E4A" w:rsidP="00257B42">
            <w:pPr>
              <w:autoSpaceDE w:val="0"/>
              <w:autoSpaceDN w:val="0"/>
              <w:adjustRightInd w:val="0"/>
              <w:jc w:val="both"/>
              <w:rPr>
                <w:rFonts w:cs="Times New Roman"/>
                <w:bCs/>
                <w:sz w:val="28"/>
                <w:szCs w:val="28"/>
              </w:rPr>
            </w:pPr>
          </w:p>
          <w:p w:rsidR="00D2272F" w:rsidRPr="00D2272F" w:rsidRDefault="00D2272F" w:rsidP="00D2272F">
            <w:pPr>
              <w:jc w:val="both"/>
              <w:rPr>
                <w:sz w:val="28"/>
                <w:lang w:val="en-US"/>
              </w:rPr>
            </w:pPr>
            <w:proofErr w:type="spellStart"/>
            <w:r w:rsidRPr="00D2272F">
              <w:rPr>
                <w:b/>
                <w:i/>
                <w:sz w:val="28"/>
                <w:lang w:val="en-US"/>
              </w:rPr>
              <w:lastRenderedPageBreak/>
              <w:t>Sazhina</w:t>
            </w:r>
            <w:proofErr w:type="spellEnd"/>
            <w:r w:rsidRPr="00D2272F">
              <w:rPr>
                <w:b/>
                <w:i/>
                <w:sz w:val="28"/>
                <w:lang w:val="en-US"/>
              </w:rPr>
              <w:t xml:space="preserve"> </w:t>
            </w:r>
            <w:r w:rsidRPr="00D2272F">
              <w:rPr>
                <w:b/>
                <w:i/>
                <w:sz w:val="28"/>
              </w:rPr>
              <w:t>Е</w:t>
            </w:r>
            <w:r w:rsidRPr="00D2272F">
              <w:rPr>
                <w:b/>
                <w:i/>
                <w:sz w:val="28"/>
                <w:lang w:val="en-US"/>
              </w:rPr>
              <w:t>. V.</w:t>
            </w:r>
            <w:r w:rsidRPr="00D2272F">
              <w:rPr>
                <w:b/>
                <w:sz w:val="28"/>
                <w:lang w:val="en-US"/>
              </w:rPr>
              <w:t xml:space="preserve"> Linguistic image of the recipient of polemical discourse </w:t>
            </w:r>
            <w:r w:rsidRPr="00D2272F">
              <w:rPr>
                <w:sz w:val="28"/>
                <w:lang w:val="en-US"/>
              </w:rPr>
              <w:t>…</w:t>
            </w:r>
            <w:r>
              <w:rPr>
                <w:sz w:val="28"/>
                <w:lang w:val="en-US"/>
              </w:rPr>
              <w:t>.</w:t>
            </w:r>
          </w:p>
          <w:p w:rsidR="00D2272F" w:rsidRPr="00517E4A" w:rsidRDefault="00D2272F" w:rsidP="00D2272F">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D2272F" w:rsidRDefault="00D2272F" w:rsidP="00D2272F">
            <w:pPr>
              <w:autoSpaceDE w:val="0"/>
              <w:autoSpaceDN w:val="0"/>
              <w:adjustRightInd w:val="0"/>
              <w:spacing w:line="276" w:lineRule="auto"/>
              <w:ind w:firstLine="567"/>
              <w:jc w:val="both"/>
              <w:rPr>
                <w:rFonts w:asciiTheme="minorHAnsi" w:eastAsia="Times New Roman+FPEF" w:hAnsiTheme="minorHAnsi" w:cs="Times New Roman+FPEF"/>
                <w:sz w:val="20"/>
                <w:szCs w:val="20"/>
              </w:rPr>
            </w:pPr>
            <w:r w:rsidRPr="00D2272F">
              <w:rPr>
                <w:rFonts w:asciiTheme="minorHAnsi" w:eastAsia="Times New Roman+FPEF" w:hAnsiTheme="minorHAnsi" w:cs="Times New Roman+FPEF"/>
                <w:sz w:val="20"/>
                <w:szCs w:val="20"/>
                <w:lang w:val="en-US"/>
              </w:rPr>
              <w:t>The article is devoted to the peculiarities of interconnection of polemic discuss components of printed mass media. The repertoire of language means used for expressing agreement and disagreement is revealed.</w:t>
            </w:r>
          </w:p>
          <w:p w:rsidR="00D2272F" w:rsidRPr="00D2272F" w:rsidRDefault="00D2272F" w:rsidP="00D2272F">
            <w:pPr>
              <w:autoSpaceDE w:val="0"/>
              <w:autoSpaceDN w:val="0"/>
              <w:adjustRightInd w:val="0"/>
              <w:spacing w:line="276" w:lineRule="auto"/>
              <w:ind w:firstLine="567"/>
              <w:jc w:val="both"/>
              <w:rPr>
                <w:rFonts w:asciiTheme="minorHAnsi" w:eastAsia="Times New Roman+FPEF" w:hAnsiTheme="minorHAnsi" w:cs="Times New Roman+FPEF"/>
                <w:sz w:val="28"/>
                <w:szCs w:val="20"/>
              </w:rPr>
            </w:pPr>
          </w:p>
          <w:p w:rsidR="00D2272F" w:rsidRPr="00D2272F" w:rsidRDefault="00D2272F" w:rsidP="00D2272F">
            <w:pPr>
              <w:jc w:val="both"/>
              <w:rPr>
                <w:sz w:val="28"/>
                <w:lang w:val="en-US"/>
              </w:rPr>
            </w:pPr>
            <w:proofErr w:type="spellStart"/>
            <w:r w:rsidRPr="00D2272F">
              <w:rPr>
                <w:b/>
                <w:i/>
                <w:sz w:val="28"/>
                <w:lang w:val="en-US"/>
              </w:rPr>
              <w:t>Seregina</w:t>
            </w:r>
            <w:proofErr w:type="spellEnd"/>
            <w:r w:rsidRPr="00D2272F">
              <w:rPr>
                <w:b/>
                <w:i/>
                <w:sz w:val="28"/>
                <w:lang w:val="en-US"/>
              </w:rPr>
              <w:t xml:space="preserve"> S.</w:t>
            </w:r>
            <w:r w:rsidRPr="00D2272F">
              <w:rPr>
                <w:b/>
                <w:i/>
                <w:sz w:val="28"/>
              </w:rPr>
              <w:t>Е</w:t>
            </w:r>
            <w:r w:rsidRPr="00D2272F">
              <w:rPr>
                <w:b/>
                <w:i/>
                <w:sz w:val="28"/>
                <w:lang w:val="en-US"/>
              </w:rPr>
              <w:t>.</w:t>
            </w:r>
            <w:r w:rsidRPr="00D2272F">
              <w:rPr>
                <w:b/>
                <w:sz w:val="28"/>
                <w:lang w:val="en-US"/>
              </w:rPr>
              <w:t xml:space="preserve"> Verbs of speech activity in the texts relating to news (based on the material of Spanish press) </w:t>
            </w:r>
            <w:r w:rsidRPr="00D2272F">
              <w:rPr>
                <w:sz w:val="28"/>
                <w:lang w:val="en-US"/>
              </w:rPr>
              <w:t>…………………………………………</w:t>
            </w:r>
            <w:r>
              <w:rPr>
                <w:sz w:val="28"/>
                <w:lang w:val="en-US"/>
              </w:rPr>
              <w:t>..</w:t>
            </w:r>
          </w:p>
          <w:p w:rsidR="00D2272F" w:rsidRPr="00517E4A" w:rsidRDefault="00D2272F" w:rsidP="00D2272F">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D2272F" w:rsidRPr="00D2272F" w:rsidRDefault="00D2272F" w:rsidP="00D2272F">
            <w:pPr>
              <w:autoSpaceDE w:val="0"/>
              <w:autoSpaceDN w:val="0"/>
              <w:adjustRightInd w:val="0"/>
              <w:spacing w:line="276" w:lineRule="auto"/>
              <w:ind w:firstLine="567"/>
              <w:jc w:val="both"/>
              <w:rPr>
                <w:rFonts w:asciiTheme="minorHAnsi" w:eastAsia="Times New Roman+FPEF" w:hAnsiTheme="minorHAnsi" w:cs="Times New Roman+FPEF"/>
                <w:sz w:val="28"/>
                <w:szCs w:val="20"/>
                <w:lang w:val="en-US"/>
              </w:rPr>
            </w:pPr>
            <w:r w:rsidRPr="00D2272F">
              <w:rPr>
                <w:rFonts w:asciiTheme="minorHAnsi" w:eastAsia="Times New Roman+FPEF" w:hAnsiTheme="minorHAnsi" w:cs="Times New Roman+FPEF"/>
                <w:sz w:val="20"/>
                <w:szCs w:val="20"/>
                <w:lang w:val="en-US"/>
              </w:rPr>
              <w:t xml:space="preserve">The article reveals the peculiarities of the speech verbs functioning in the news genre of the Spanish </w:t>
            </w:r>
            <w:proofErr w:type="spellStart"/>
            <w:r w:rsidRPr="00D2272F">
              <w:rPr>
                <w:rFonts w:asciiTheme="minorHAnsi" w:eastAsia="Times New Roman+FPEF" w:hAnsiTheme="minorHAnsi" w:cs="Times New Roman+FPEF"/>
                <w:sz w:val="20"/>
                <w:szCs w:val="20"/>
                <w:lang w:val="en-US"/>
              </w:rPr>
              <w:t>publicistic</w:t>
            </w:r>
            <w:proofErr w:type="spellEnd"/>
            <w:r w:rsidRPr="00D2272F">
              <w:rPr>
                <w:rFonts w:asciiTheme="minorHAnsi" w:eastAsia="Times New Roman+FPEF" w:hAnsiTheme="minorHAnsi" w:cs="Times New Roman+FPEF"/>
                <w:sz w:val="20"/>
                <w:szCs w:val="20"/>
                <w:lang w:val="en-US"/>
              </w:rPr>
              <w:t xml:space="preserve"> text and determines their role in organizing the text material. The author examines the semantic, grammatical and text characteristics of the verbs and also the factors which make for their choice in the news genre of the </w:t>
            </w:r>
            <w:proofErr w:type="spellStart"/>
            <w:r w:rsidRPr="00D2272F">
              <w:rPr>
                <w:rFonts w:asciiTheme="minorHAnsi" w:eastAsia="Times New Roman+FPEF" w:hAnsiTheme="minorHAnsi" w:cs="Times New Roman+FPEF"/>
                <w:sz w:val="20"/>
                <w:szCs w:val="20"/>
                <w:lang w:val="en-US"/>
              </w:rPr>
              <w:t>publicistic</w:t>
            </w:r>
            <w:proofErr w:type="spellEnd"/>
            <w:r w:rsidRPr="00D2272F">
              <w:rPr>
                <w:rFonts w:asciiTheme="minorHAnsi" w:eastAsia="Times New Roman+FPEF" w:hAnsiTheme="minorHAnsi" w:cs="Times New Roman+FPEF"/>
                <w:sz w:val="20"/>
                <w:szCs w:val="20"/>
                <w:lang w:val="en-US"/>
              </w:rPr>
              <w:t xml:space="preserve"> text. The texts from the news block of the Spanish press (El País, El </w:t>
            </w:r>
            <w:proofErr w:type="spellStart"/>
            <w:r w:rsidRPr="00D2272F">
              <w:rPr>
                <w:rFonts w:asciiTheme="minorHAnsi" w:eastAsia="Times New Roman+FPEF" w:hAnsiTheme="minorHAnsi" w:cs="Times New Roman+FPEF"/>
                <w:sz w:val="20"/>
                <w:szCs w:val="20"/>
                <w:lang w:val="en-US"/>
              </w:rPr>
              <w:t>Mundo</w:t>
            </w:r>
            <w:proofErr w:type="spellEnd"/>
            <w:r w:rsidRPr="00D2272F">
              <w:rPr>
                <w:rFonts w:asciiTheme="minorHAnsi" w:eastAsia="Times New Roman+FPEF" w:hAnsiTheme="minorHAnsi" w:cs="Times New Roman+FPEF"/>
                <w:sz w:val="20"/>
                <w:szCs w:val="20"/>
                <w:lang w:val="en-US"/>
              </w:rPr>
              <w:t xml:space="preserve">, </w:t>
            </w:r>
            <w:proofErr w:type="gramStart"/>
            <w:r w:rsidRPr="00D2272F">
              <w:rPr>
                <w:rFonts w:asciiTheme="minorHAnsi" w:eastAsia="Times New Roman+FPEF" w:hAnsiTheme="minorHAnsi" w:cs="Times New Roman+FPEF"/>
                <w:sz w:val="20"/>
                <w:szCs w:val="20"/>
                <w:lang w:val="en-US"/>
              </w:rPr>
              <w:t>ABC</w:t>
            </w:r>
            <w:proofErr w:type="gramEnd"/>
            <w:r w:rsidRPr="00D2272F">
              <w:rPr>
                <w:rFonts w:asciiTheme="minorHAnsi" w:eastAsia="Times New Roman+FPEF" w:hAnsiTheme="minorHAnsi" w:cs="Times New Roman+FPEF"/>
                <w:sz w:val="20"/>
                <w:szCs w:val="20"/>
                <w:lang w:val="en-US"/>
              </w:rPr>
              <w:t>) served as a practical material for the investigation.</w:t>
            </w:r>
          </w:p>
          <w:p w:rsidR="007D00D6" w:rsidRDefault="007D00D6" w:rsidP="007D00D6">
            <w:pPr>
              <w:jc w:val="both"/>
            </w:pPr>
          </w:p>
          <w:p w:rsidR="007D00D6" w:rsidRPr="007D00D6" w:rsidRDefault="007D00D6" w:rsidP="007D00D6">
            <w:pPr>
              <w:jc w:val="both"/>
              <w:rPr>
                <w:sz w:val="28"/>
                <w:lang w:val="en-US"/>
              </w:rPr>
            </w:pPr>
            <w:proofErr w:type="spellStart"/>
            <w:r w:rsidRPr="007D00D6">
              <w:rPr>
                <w:b/>
                <w:i/>
                <w:sz w:val="28"/>
                <w:lang w:val="en-US"/>
              </w:rPr>
              <w:t>Prohorenko</w:t>
            </w:r>
            <w:proofErr w:type="spellEnd"/>
            <w:r w:rsidRPr="007D00D6">
              <w:rPr>
                <w:b/>
                <w:i/>
                <w:sz w:val="28"/>
                <w:lang w:val="en-US"/>
              </w:rPr>
              <w:t xml:space="preserve"> L.V.</w:t>
            </w:r>
            <w:r w:rsidRPr="007D00D6">
              <w:rPr>
                <w:b/>
                <w:sz w:val="28"/>
                <w:lang w:val="en-US"/>
              </w:rPr>
              <w:t xml:space="preserve"> Metaphors by Pushkin as an object of translation into the Belarusian language </w:t>
            </w:r>
            <w:r w:rsidRPr="007D00D6">
              <w:rPr>
                <w:sz w:val="28"/>
                <w:lang w:val="en-US"/>
              </w:rPr>
              <w:t>…………………………………………………….</w:t>
            </w:r>
          </w:p>
          <w:p w:rsidR="007D00D6" w:rsidRPr="00517E4A" w:rsidRDefault="007D00D6" w:rsidP="007D00D6">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D2272F" w:rsidRPr="007D00D6" w:rsidRDefault="007D00D6" w:rsidP="007D00D6">
            <w:pPr>
              <w:autoSpaceDE w:val="0"/>
              <w:autoSpaceDN w:val="0"/>
              <w:adjustRightInd w:val="0"/>
              <w:spacing w:line="276" w:lineRule="auto"/>
              <w:ind w:firstLine="567"/>
              <w:jc w:val="both"/>
              <w:rPr>
                <w:rFonts w:asciiTheme="minorHAnsi" w:eastAsia="Times New Roman+FPEF" w:hAnsiTheme="minorHAnsi" w:cs="Times New Roman+FPEF"/>
                <w:sz w:val="20"/>
                <w:szCs w:val="20"/>
                <w:lang w:val="en-US"/>
              </w:rPr>
            </w:pPr>
            <w:r w:rsidRPr="007D00D6">
              <w:rPr>
                <w:rFonts w:asciiTheme="minorHAnsi" w:eastAsia="Times New Roman+FPEF" w:hAnsiTheme="minorHAnsi" w:cs="Times New Roman+FPEF"/>
                <w:sz w:val="20"/>
                <w:szCs w:val="20"/>
                <w:lang w:val="en-US"/>
              </w:rPr>
              <w:t>A. Pushkin’s figurative means are regarded in the original and its translation into the Belarusian language and the main principles of translation are defined.</w:t>
            </w:r>
          </w:p>
          <w:p w:rsidR="007D00D6" w:rsidRDefault="007D00D6" w:rsidP="007D00D6">
            <w:pPr>
              <w:autoSpaceDE w:val="0"/>
              <w:autoSpaceDN w:val="0"/>
              <w:adjustRightInd w:val="0"/>
              <w:spacing w:line="276" w:lineRule="auto"/>
              <w:ind w:firstLine="567"/>
              <w:jc w:val="both"/>
              <w:rPr>
                <w:rFonts w:asciiTheme="minorHAnsi" w:hAnsiTheme="minorHAnsi" w:cs="Times New Roman"/>
                <w:bCs/>
                <w:sz w:val="28"/>
                <w:szCs w:val="28"/>
              </w:rPr>
            </w:pPr>
          </w:p>
          <w:p w:rsidR="005D4D7B" w:rsidRPr="005D4D7B" w:rsidRDefault="005D4D7B" w:rsidP="005D4D7B">
            <w:pPr>
              <w:jc w:val="both"/>
              <w:rPr>
                <w:sz w:val="28"/>
                <w:highlight w:val="yellow"/>
                <w:lang w:val="en-US"/>
              </w:rPr>
            </w:pPr>
            <w:proofErr w:type="spellStart"/>
            <w:r w:rsidRPr="005D4D7B">
              <w:rPr>
                <w:b/>
                <w:i/>
                <w:sz w:val="28"/>
                <w:lang w:val="en-US"/>
              </w:rPr>
              <w:t>Sidorets</w:t>
            </w:r>
            <w:proofErr w:type="spellEnd"/>
            <w:r w:rsidRPr="005D4D7B">
              <w:rPr>
                <w:b/>
                <w:i/>
                <w:sz w:val="28"/>
                <w:lang w:val="en-US"/>
              </w:rPr>
              <w:t xml:space="preserve"> V. S.</w:t>
            </w:r>
            <w:r w:rsidRPr="005D4D7B">
              <w:rPr>
                <w:b/>
                <w:sz w:val="28"/>
                <w:lang w:val="en-US"/>
              </w:rPr>
              <w:t xml:space="preserve"> Revisited the problem of aspect category in Russian language </w:t>
            </w:r>
            <w:r w:rsidRPr="005D4D7B">
              <w:rPr>
                <w:sz w:val="28"/>
                <w:lang w:val="en-US"/>
              </w:rPr>
              <w:t>……………………………………………………………………...</w:t>
            </w:r>
          </w:p>
          <w:p w:rsidR="005D4D7B" w:rsidRPr="00517E4A" w:rsidRDefault="005D4D7B" w:rsidP="005D4D7B">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7D00D6" w:rsidRPr="005D4D7B" w:rsidRDefault="005D4D7B" w:rsidP="005D4D7B">
            <w:pPr>
              <w:autoSpaceDE w:val="0"/>
              <w:autoSpaceDN w:val="0"/>
              <w:adjustRightInd w:val="0"/>
              <w:spacing w:line="276" w:lineRule="auto"/>
              <w:ind w:firstLine="567"/>
              <w:jc w:val="both"/>
              <w:rPr>
                <w:rFonts w:asciiTheme="minorHAnsi" w:hAnsiTheme="minorHAnsi" w:cs="Times New Roman"/>
                <w:bCs/>
                <w:sz w:val="28"/>
                <w:szCs w:val="28"/>
                <w:lang w:val="en-US"/>
              </w:rPr>
            </w:pPr>
            <w:r w:rsidRPr="005D4D7B">
              <w:rPr>
                <w:rFonts w:asciiTheme="minorHAnsi" w:eastAsia="Times New Roman+FPEF" w:hAnsiTheme="minorHAnsi" w:cs="Times New Roman+FPEF"/>
                <w:sz w:val="20"/>
                <w:szCs w:val="20"/>
                <w:lang w:val="en-US"/>
              </w:rPr>
              <w:t>In this article the questions, connected with the category of aspect in Russian, are examined. The attention is paid to the different viewpoints. Author’s position on the giving problem is stated.</w:t>
            </w:r>
          </w:p>
          <w:p w:rsidR="007D00D6" w:rsidRDefault="007D00D6" w:rsidP="00D2272F">
            <w:pPr>
              <w:autoSpaceDE w:val="0"/>
              <w:autoSpaceDN w:val="0"/>
              <w:adjustRightInd w:val="0"/>
              <w:spacing w:line="276" w:lineRule="auto"/>
              <w:ind w:firstLine="567"/>
              <w:jc w:val="both"/>
              <w:rPr>
                <w:rFonts w:asciiTheme="minorHAnsi" w:hAnsiTheme="minorHAnsi" w:cs="Times New Roman"/>
                <w:bCs/>
                <w:sz w:val="28"/>
                <w:szCs w:val="28"/>
              </w:rPr>
            </w:pPr>
          </w:p>
          <w:p w:rsidR="005D4D7B" w:rsidRPr="005D4D7B" w:rsidRDefault="005D4D7B" w:rsidP="005D4D7B">
            <w:pPr>
              <w:jc w:val="both"/>
              <w:rPr>
                <w:sz w:val="28"/>
                <w:lang w:val="en-US"/>
              </w:rPr>
            </w:pPr>
            <w:proofErr w:type="spellStart"/>
            <w:r w:rsidRPr="005D4D7B">
              <w:rPr>
                <w:b/>
                <w:i/>
                <w:sz w:val="28"/>
                <w:lang w:val="en-US"/>
              </w:rPr>
              <w:t>Sosnovskaja</w:t>
            </w:r>
            <w:proofErr w:type="spellEnd"/>
            <w:r w:rsidRPr="005D4D7B">
              <w:rPr>
                <w:b/>
                <w:i/>
                <w:sz w:val="28"/>
                <w:lang w:val="en-US"/>
              </w:rPr>
              <w:t xml:space="preserve"> </w:t>
            </w:r>
            <w:r w:rsidRPr="005D4D7B">
              <w:rPr>
                <w:b/>
                <w:i/>
                <w:sz w:val="28"/>
              </w:rPr>
              <w:t>О</w:t>
            </w:r>
            <w:r w:rsidRPr="005D4D7B">
              <w:rPr>
                <w:b/>
                <w:i/>
                <w:sz w:val="28"/>
                <w:lang w:val="en-US"/>
              </w:rPr>
              <w:t xml:space="preserve">. </w:t>
            </w:r>
            <w:r w:rsidRPr="005D4D7B">
              <w:rPr>
                <w:b/>
                <w:i/>
                <w:sz w:val="28"/>
              </w:rPr>
              <w:t>А</w:t>
            </w:r>
            <w:r w:rsidRPr="005D4D7B">
              <w:rPr>
                <w:b/>
                <w:i/>
                <w:sz w:val="28"/>
                <w:lang w:val="en-US"/>
              </w:rPr>
              <w:t>.</w:t>
            </w:r>
            <w:r w:rsidRPr="005D4D7B">
              <w:rPr>
                <w:b/>
                <w:sz w:val="28"/>
                <w:lang w:val="en-US"/>
              </w:rPr>
              <w:t xml:space="preserve"> Badge text: the problem of definition </w:t>
            </w:r>
            <w:r w:rsidRPr="005D4D7B">
              <w:rPr>
                <w:sz w:val="28"/>
                <w:lang w:val="en-US"/>
              </w:rPr>
              <w:t>………………….</w:t>
            </w:r>
          </w:p>
          <w:p w:rsidR="005D4D7B" w:rsidRPr="00517E4A" w:rsidRDefault="005D4D7B" w:rsidP="005D4D7B">
            <w:pPr>
              <w:autoSpaceDE w:val="0"/>
              <w:autoSpaceDN w:val="0"/>
              <w:adjustRightInd w:val="0"/>
              <w:spacing w:line="276" w:lineRule="auto"/>
              <w:ind w:firstLine="567"/>
              <w:jc w:val="center"/>
              <w:rPr>
                <w:rFonts w:asciiTheme="minorHAnsi" w:hAnsiTheme="minorHAnsi" w:cs="Times New Roman"/>
                <w:b/>
                <w:bCs/>
                <w:i/>
                <w:iCs/>
                <w:sz w:val="20"/>
                <w:szCs w:val="20"/>
                <w:lang w:val="en-US"/>
              </w:rPr>
            </w:pPr>
            <w:r w:rsidRPr="00517E4A">
              <w:rPr>
                <w:rFonts w:asciiTheme="minorHAnsi" w:hAnsiTheme="minorHAnsi" w:cs="Times New Roman"/>
                <w:b/>
                <w:bCs/>
                <w:i/>
                <w:iCs/>
                <w:sz w:val="20"/>
                <w:szCs w:val="20"/>
                <w:lang w:val="en-US"/>
              </w:rPr>
              <w:t>Summary</w:t>
            </w:r>
          </w:p>
          <w:p w:rsidR="005D4D7B" w:rsidRPr="005D4D7B" w:rsidRDefault="005D4D7B" w:rsidP="005D4D7B">
            <w:pPr>
              <w:autoSpaceDE w:val="0"/>
              <w:autoSpaceDN w:val="0"/>
              <w:adjustRightInd w:val="0"/>
              <w:spacing w:line="276" w:lineRule="auto"/>
              <w:ind w:firstLine="567"/>
              <w:jc w:val="both"/>
              <w:rPr>
                <w:rFonts w:asciiTheme="minorHAnsi" w:hAnsiTheme="minorHAnsi" w:cs="Times New Roman"/>
                <w:bCs/>
                <w:sz w:val="28"/>
                <w:szCs w:val="28"/>
                <w:lang w:val="en-US"/>
              </w:rPr>
            </w:pPr>
            <w:r w:rsidRPr="005D4D7B">
              <w:rPr>
                <w:rFonts w:asciiTheme="minorHAnsi" w:eastAsia="Times New Roman+FPEF" w:hAnsiTheme="minorHAnsi" w:cs="Times New Roman+FPEF"/>
                <w:sz w:val="20"/>
                <w:szCs w:val="20"/>
                <w:lang w:val="en-US"/>
              </w:rPr>
              <w:t xml:space="preserve">The article is devoted to the analysis of present-day experience of linguistic and </w:t>
            </w:r>
            <w:proofErr w:type="spellStart"/>
            <w:r w:rsidRPr="005D4D7B">
              <w:rPr>
                <w:rFonts w:asciiTheme="minorHAnsi" w:eastAsia="Times New Roman+FPEF" w:hAnsiTheme="minorHAnsi" w:cs="Times New Roman+FPEF"/>
                <w:sz w:val="20"/>
                <w:szCs w:val="20"/>
                <w:lang w:val="en-US"/>
              </w:rPr>
              <w:t>linguocultural</w:t>
            </w:r>
            <w:proofErr w:type="spellEnd"/>
            <w:r w:rsidRPr="005D4D7B">
              <w:rPr>
                <w:rFonts w:asciiTheme="minorHAnsi" w:eastAsia="Times New Roman+FPEF" w:hAnsiTheme="minorHAnsi" w:cs="Times New Roman+FPEF"/>
                <w:sz w:val="20"/>
                <w:szCs w:val="20"/>
                <w:lang w:val="en-US"/>
              </w:rPr>
              <w:t xml:space="preserve"> studies of communicative neologisms and to the definition of text status of badge texts. The range of contemporary sociocultural realities reconstructed by badges is defined, the image presentation of this realities is analyzed; the dynamics of value worldview represented by this speech units is traced in this article.</w:t>
            </w:r>
          </w:p>
        </w:tc>
        <w:tc>
          <w:tcPr>
            <w:tcW w:w="567" w:type="dxa"/>
          </w:tcPr>
          <w:p w:rsidR="001E028E" w:rsidRPr="001E028E" w:rsidRDefault="001E028E" w:rsidP="00B455E2">
            <w:pPr>
              <w:autoSpaceDE w:val="0"/>
              <w:autoSpaceDN w:val="0"/>
              <w:adjustRightInd w:val="0"/>
              <w:jc w:val="both"/>
              <w:rPr>
                <w:rFonts w:cs="Times New Roman"/>
                <w:bCs/>
                <w:sz w:val="28"/>
                <w:szCs w:val="28"/>
                <w:lang w:val="en-US"/>
              </w:rPr>
            </w:pPr>
          </w:p>
          <w:p w:rsidR="001E028E" w:rsidRDefault="001E028E" w:rsidP="00B455E2">
            <w:pPr>
              <w:autoSpaceDE w:val="0"/>
              <w:autoSpaceDN w:val="0"/>
              <w:adjustRightInd w:val="0"/>
              <w:jc w:val="both"/>
              <w:rPr>
                <w:rFonts w:cs="Times New Roman"/>
                <w:bCs/>
                <w:sz w:val="28"/>
                <w:szCs w:val="28"/>
              </w:rPr>
            </w:pPr>
            <w:r>
              <w:rPr>
                <w:rFonts w:cs="Times New Roman"/>
                <w:bCs/>
                <w:sz w:val="28"/>
                <w:szCs w:val="28"/>
              </w:rPr>
              <w:t>3</w:t>
            </w: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257B42" w:rsidRDefault="00257B42" w:rsidP="00B455E2">
            <w:pPr>
              <w:autoSpaceDE w:val="0"/>
              <w:autoSpaceDN w:val="0"/>
              <w:adjustRightInd w:val="0"/>
              <w:jc w:val="both"/>
              <w:rPr>
                <w:rFonts w:cs="Times New Roman"/>
                <w:bCs/>
                <w:sz w:val="28"/>
                <w:szCs w:val="28"/>
              </w:rPr>
            </w:pPr>
          </w:p>
          <w:p w:rsidR="001E028E" w:rsidRDefault="00257B42" w:rsidP="00B455E2">
            <w:pPr>
              <w:autoSpaceDE w:val="0"/>
              <w:autoSpaceDN w:val="0"/>
              <w:adjustRightInd w:val="0"/>
              <w:jc w:val="both"/>
              <w:rPr>
                <w:rFonts w:cs="Times New Roman"/>
                <w:bCs/>
                <w:sz w:val="28"/>
                <w:szCs w:val="28"/>
              </w:rPr>
            </w:pPr>
            <w:r>
              <w:rPr>
                <w:rFonts w:cs="Times New Roman"/>
                <w:bCs/>
                <w:sz w:val="28"/>
                <w:szCs w:val="28"/>
              </w:rPr>
              <w:t>8</w:t>
            </w: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p>
          <w:p w:rsidR="00A35847" w:rsidRDefault="00A35847" w:rsidP="00B455E2">
            <w:pPr>
              <w:autoSpaceDE w:val="0"/>
              <w:autoSpaceDN w:val="0"/>
              <w:adjustRightInd w:val="0"/>
              <w:jc w:val="both"/>
              <w:rPr>
                <w:rFonts w:cs="Times New Roman"/>
                <w:bCs/>
                <w:sz w:val="28"/>
                <w:szCs w:val="28"/>
              </w:rPr>
            </w:pPr>
            <w:r>
              <w:rPr>
                <w:rFonts w:cs="Times New Roman"/>
                <w:bCs/>
                <w:sz w:val="28"/>
                <w:szCs w:val="28"/>
              </w:rPr>
              <w:t>13</w:t>
            </w:r>
          </w:p>
          <w:p w:rsidR="00A35847" w:rsidRDefault="00A35847"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r>
              <w:rPr>
                <w:rFonts w:cs="Times New Roman"/>
                <w:bCs/>
                <w:sz w:val="28"/>
                <w:szCs w:val="28"/>
              </w:rPr>
              <w:t>20</w:t>
            </w: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r>
              <w:rPr>
                <w:rFonts w:cs="Times New Roman"/>
                <w:bCs/>
                <w:sz w:val="28"/>
                <w:szCs w:val="28"/>
              </w:rPr>
              <w:t>31</w:t>
            </w: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r>
              <w:rPr>
                <w:rFonts w:cs="Times New Roman"/>
                <w:bCs/>
                <w:sz w:val="28"/>
                <w:szCs w:val="28"/>
              </w:rPr>
              <w:t>38</w:t>
            </w: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r>
              <w:rPr>
                <w:rFonts w:cs="Times New Roman"/>
                <w:bCs/>
                <w:sz w:val="28"/>
                <w:szCs w:val="28"/>
              </w:rPr>
              <w:t>43</w:t>
            </w: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p>
          <w:p w:rsidR="00517E4A" w:rsidRDefault="00517E4A" w:rsidP="00B455E2">
            <w:pPr>
              <w:autoSpaceDE w:val="0"/>
              <w:autoSpaceDN w:val="0"/>
              <w:adjustRightInd w:val="0"/>
              <w:jc w:val="both"/>
              <w:rPr>
                <w:rFonts w:cs="Times New Roman"/>
                <w:bCs/>
                <w:sz w:val="28"/>
                <w:szCs w:val="28"/>
              </w:rPr>
            </w:pPr>
            <w:r>
              <w:rPr>
                <w:rFonts w:cs="Times New Roman"/>
                <w:bCs/>
                <w:sz w:val="28"/>
                <w:szCs w:val="28"/>
              </w:rPr>
              <w:t>47</w:t>
            </w:r>
          </w:p>
          <w:p w:rsidR="00517E4A" w:rsidRDefault="00517E4A"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r>
              <w:rPr>
                <w:rFonts w:cs="Times New Roman"/>
                <w:bCs/>
                <w:sz w:val="28"/>
                <w:szCs w:val="28"/>
              </w:rPr>
              <w:t>52</w:t>
            </w: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r>
              <w:rPr>
                <w:rFonts w:cs="Times New Roman"/>
                <w:bCs/>
                <w:sz w:val="28"/>
                <w:szCs w:val="28"/>
              </w:rPr>
              <w:t>58</w:t>
            </w: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r>
              <w:rPr>
                <w:rFonts w:cs="Times New Roman"/>
                <w:bCs/>
                <w:sz w:val="28"/>
                <w:szCs w:val="28"/>
              </w:rPr>
              <w:t>63</w:t>
            </w: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r>
              <w:rPr>
                <w:rFonts w:cs="Times New Roman"/>
                <w:bCs/>
                <w:sz w:val="28"/>
                <w:szCs w:val="28"/>
              </w:rPr>
              <w:t>68</w:t>
            </w:r>
          </w:p>
          <w:p w:rsidR="00312A56" w:rsidRDefault="00312A56" w:rsidP="00B455E2">
            <w:pPr>
              <w:autoSpaceDE w:val="0"/>
              <w:autoSpaceDN w:val="0"/>
              <w:adjustRightInd w:val="0"/>
              <w:jc w:val="both"/>
              <w:rPr>
                <w:rFonts w:cs="Times New Roman"/>
                <w:bCs/>
                <w:sz w:val="28"/>
                <w:szCs w:val="28"/>
              </w:rPr>
            </w:pPr>
          </w:p>
          <w:p w:rsidR="00312A56" w:rsidRDefault="00312A56"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r>
              <w:rPr>
                <w:rFonts w:cs="Times New Roman"/>
                <w:bCs/>
                <w:sz w:val="28"/>
                <w:szCs w:val="28"/>
              </w:rPr>
              <w:t>74</w:t>
            </w:r>
          </w:p>
          <w:p w:rsidR="00A35847" w:rsidRDefault="00A35847"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r>
              <w:rPr>
                <w:rFonts w:cs="Times New Roman"/>
                <w:bCs/>
                <w:sz w:val="28"/>
                <w:szCs w:val="28"/>
              </w:rPr>
              <w:lastRenderedPageBreak/>
              <w:t>81</w:t>
            </w: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p>
          <w:p w:rsidR="00D2272F" w:rsidRDefault="00D2272F" w:rsidP="00B455E2">
            <w:pPr>
              <w:autoSpaceDE w:val="0"/>
              <w:autoSpaceDN w:val="0"/>
              <w:adjustRightInd w:val="0"/>
              <w:jc w:val="both"/>
              <w:rPr>
                <w:rFonts w:cs="Times New Roman"/>
                <w:bCs/>
                <w:sz w:val="28"/>
                <w:szCs w:val="28"/>
              </w:rPr>
            </w:pPr>
            <w:r>
              <w:rPr>
                <w:rFonts w:cs="Times New Roman"/>
                <w:bCs/>
                <w:sz w:val="28"/>
                <w:szCs w:val="28"/>
              </w:rPr>
              <w:t>85</w:t>
            </w: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p>
          <w:p w:rsidR="007D00D6" w:rsidRDefault="007D00D6" w:rsidP="00B455E2">
            <w:pPr>
              <w:autoSpaceDE w:val="0"/>
              <w:autoSpaceDN w:val="0"/>
              <w:adjustRightInd w:val="0"/>
              <w:jc w:val="both"/>
              <w:rPr>
                <w:rFonts w:cs="Times New Roman"/>
                <w:bCs/>
                <w:sz w:val="28"/>
                <w:szCs w:val="28"/>
              </w:rPr>
            </w:pPr>
            <w:r>
              <w:rPr>
                <w:rFonts w:cs="Times New Roman"/>
                <w:bCs/>
                <w:sz w:val="28"/>
                <w:szCs w:val="28"/>
              </w:rPr>
              <w:t>90</w:t>
            </w:r>
          </w:p>
          <w:p w:rsidR="007D00D6" w:rsidRDefault="007D00D6"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r>
              <w:rPr>
                <w:rFonts w:cs="Times New Roman"/>
                <w:bCs/>
                <w:sz w:val="28"/>
                <w:szCs w:val="28"/>
              </w:rPr>
              <w:t>95</w:t>
            </w:r>
          </w:p>
          <w:p w:rsidR="00D2272F" w:rsidRDefault="00D2272F"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p>
          <w:p w:rsidR="005D4D7B" w:rsidRDefault="005D4D7B" w:rsidP="00B455E2">
            <w:pPr>
              <w:autoSpaceDE w:val="0"/>
              <w:autoSpaceDN w:val="0"/>
              <w:adjustRightInd w:val="0"/>
              <w:jc w:val="both"/>
              <w:rPr>
                <w:rFonts w:cs="Times New Roman"/>
                <w:bCs/>
                <w:sz w:val="28"/>
                <w:szCs w:val="28"/>
              </w:rPr>
            </w:pPr>
            <w:r>
              <w:rPr>
                <w:rFonts w:cs="Times New Roman"/>
                <w:bCs/>
                <w:sz w:val="28"/>
                <w:szCs w:val="28"/>
              </w:rPr>
              <w:t>99</w:t>
            </w:r>
          </w:p>
          <w:p w:rsidR="005D4D7B" w:rsidRPr="00257B42" w:rsidRDefault="005D4D7B" w:rsidP="00B455E2">
            <w:pPr>
              <w:autoSpaceDE w:val="0"/>
              <w:autoSpaceDN w:val="0"/>
              <w:adjustRightInd w:val="0"/>
              <w:jc w:val="both"/>
              <w:rPr>
                <w:rFonts w:cs="Times New Roman"/>
                <w:bCs/>
                <w:sz w:val="28"/>
                <w:szCs w:val="28"/>
              </w:rPr>
            </w:pPr>
          </w:p>
        </w:tc>
      </w:tr>
      <w:tr w:rsidR="001E028E" w:rsidTr="005D4D7B">
        <w:trPr>
          <w:trHeight w:val="477"/>
        </w:trPr>
        <w:tc>
          <w:tcPr>
            <w:tcW w:w="8897" w:type="dxa"/>
          </w:tcPr>
          <w:p w:rsidR="001E028E" w:rsidRPr="00257B42" w:rsidRDefault="001E028E" w:rsidP="00257B42">
            <w:pPr>
              <w:jc w:val="both"/>
              <w:rPr>
                <w:rFonts w:cs="Times New Roman"/>
                <w:b/>
                <w:bCs/>
                <w:sz w:val="28"/>
                <w:szCs w:val="28"/>
                <w:lang w:val="en-US"/>
              </w:rPr>
            </w:pPr>
          </w:p>
        </w:tc>
        <w:tc>
          <w:tcPr>
            <w:tcW w:w="567" w:type="dxa"/>
          </w:tcPr>
          <w:p w:rsidR="001E028E" w:rsidRDefault="001E028E" w:rsidP="00B455E2">
            <w:pPr>
              <w:autoSpaceDE w:val="0"/>
              <w:autoSpaceDN w:val="0"/>
              <w:adjustRightInd w:val="0"/>
              <w:jc w:val="both"/>
              <w:rPr>
                <w:rFonts w:cs="Times New Roman"/>
                <w:b/>
                <w:bCs/>
                <w:sz w:val="28"/>
                <w:szCs w:val="28"/>
              </w:rPr>
            </w:pPr>
          </w:p>
          <w:p w:rsidR="00257B42" w:rsidRPr="00257B42" w:rsidRDefault="00257B42" w:rsidP="00B455E2">
            <w:pPr>
              <w:autoSpaceDE w:val="0"/>
              <w:autoSpaceDN w:val="0"/>
              <w:adjustRightInd w:val="0"/>
              <w:jc w:val="both"/>
              <w:rPr>
                <w:rFonts w:cs="Times New Roman"/>
                <w:b/>
                <w:bCs/>
                <w:sz w:val="28"/>
                <w:szCs w:val="28"/>
              </w:rPr>
            </w:pPr>
          </w:p>
        </w:tc>
      </w:tr>
    </w:tbl>
    <w:p w:rsidR="008E4C2D" w:rsidRPr="005D4D7B" w:rsidRDefault="008E4C2D" w:rsidP="005D4D7B">
      <w:pPr>
        <w:jc w:val="both"/>
        <w:rPr>
          <w:highlight w:val="yellow"/>
        </w:rPr>
      </w:pPr>
    </w:p>
    <w:sectPr w:rsidR="008E4C2D" w:rsidRPr="005D4D7B" w:rsidSect="00593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 New Roman+FPEF">
    <w:altName w:val="MS Mincho"/>
    <w:panose1 w:val="00000000000000000000"/>
    <w:charset w:val="80"/>
    <w:family w:val="auto"/>
    <w:notTrueType/>
    <w:pitch w:val="default"/>
    <w:sig w:usb0="00000201" w:usb1="08070000" w:usb2="00000010" w:usb3="00000000" w:csb0="00020004" w:csb1="00000000"/>
  </w:font>
  <w:font w:name="Times New Roman ﾊ・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BD"/>
    <w:rsid w:val="00076600"/>
    <w:rsid w:val="000B5695"/>
    <w:rsid w:val="001B4734"/>
    <w:rsid w:val="001E028E"/>
    <w:rsid w:val="00257B42"/>
    <w:rsid w:val="002C11C5"/>
    <w:rsid w:val="0030065D"/>
    <w:rsid w:val="00312A56"/>
    <w:rsid w:val="00391C95"/>
    <w:rsid w:val="00395F73"/>
    <w:rsid w:val="003E4B70"/>
    <w:rsid w:val="00517E4A"/>
    <w:rsid w:val="00593E2E"/>
    <w:rsid w:val="005A610C"/>
    <w:rsid w:val="005A7246"/>
    <w:rsid w:val="005D4D7B"/>
    <w:rsid w:val="00745E5A"/>
    <w:rsid w:val="00793FCB"/>
    <w:rsid w:val="007D00D6"/>
    <w:rsid w:val="00891B05"/>
    <w:rsid w:val="00895583"/>
    <w:rsid w:val="008C730D"/>
    <w:rsid w:val="008E4C2D"/>
    <w:rsid w:val="009B753C"/>
    <w:rsid w:val="00A35847"/>
    <w:rsid w:val="00A358CD"/>
    <w:rsid w:val="00A50E4C"/>
    <w:rsid w:val="00AD6A7B"/>
    <w:rsid w:val="00B12704"/>
    <w:rsid w:val="00B20038"/>
    <w:rsid w:val="00B455E2"/>
    <w:rsid w:val="00C47475"/>
    <w:rsid w:val="00C746A5"/>
    <w:rsid w:val="00CB3ABD"/>
    <w:rsid w:val="00D2272F"/>
    <w:rsid w:val="00E40165"/>
    <w:rsid w:val="00EC67CC"/>
    <w:rsid w:val="00F22825"/>
    <w:rsid w:val="00F34F65"/>
    <w:rsid w:val="00F803F1"/>
    <w:rsid w:val="00FA2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E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0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E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0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4</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1</cp:revision>
  <cp:lastPrinted>2013-10-09T19:18:00Z</cp:lastPrinted>
  <dcterms:created xsi:type="dcterms:W3CDTF">2013-09-12T07:56:00Z</dcterms:created>
  <dcterms:modified xsi:type="dcterms:W3CDTF">2013-10-09T19:19:00Z</dcterms:modified>
</cp:coreProperties>
</file>